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14988" w:rsidRDefault="006B3798">
      <w:pPr>
        <w:widowControl w:val="0"/>
        <w:jc w:val="center"/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14988" w:rsidRDefault="006B3798">
      <w:pPr>
        <w:widowControl w:val="0"/>
        <w:jc w:val="center"/>
      </w:pPr>
      <w:r>
        <w:rPr>
          <w:sz w:val="28"/>
          <w:szCs w:val="28"/>
        </w:rPr>
        <w:t>высшего образования</w:t>
      </w:r>
    </w:p>
    <w:p w:rsidR="00F14988" w:rsidRDefault="006B3798">
      <w:pPr>
        <w:widowControl w:val="0"/>
        <w:jc w:val="center"/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14988" w:rsidRDefault="006B3798">
      <w:pPr>
        <w:widowControl w:val="0"/>
        <w:jc w:val="center"/>
      </w:pPr>
      <w:r>
        <w:rPr>
          <w:b/>
          <w:caps/>
          <w:sz w:val="28"/>
          <w:szCs w:val="28"/>
        </w:rPr>
        <w:t>Российской Федерации»</w:t>
      </w:r>
    </w:p>
    <w:p w:rsidR="00F14988" w:rsidRDefault="006B3798">
      <w:pPr>
        <w:widowControl w:val="0"/>
        <w:jc w:val="center"/>
      </w:pPr>
      <w:r>
        <w:rPr>
          <w:b/>
          <w:sz w:val="28"/>
          <w:szCs w:val="28"/>
        </w:rPr>
        <w:t>(Финансовый университет)</w:t>
      </w:r>
    </w:p>
    <w:p w:rsidR="00F14988" w:rsidRDefault="00F14988">
      <w:pPr>
        <w:widowControl w:val="0"/>
        <w:jc w:val="center"/>
        <w:rPr>
          <w:b/>
          <w:sz w:val="32"/>
          <w:szCs w:val="32"/>
        </w:rPr>
      </w:pPr>
    </w:p>
    <w:p w:rsidR="00F14988" w:rsidRDefault="006B3798">
      <w:pPr>
        <w:widowControl w:val="0"/>
        <w:jc w:val="center"/>
      </w:pPr>
      <w:r>
        <w:rPr>
          <w:b/>
          <w:sz w:val="28"/>
          <w:szCs w:val="28"/>
        </w:rPr>
        <w:t xml:space="preserve">Кафедра финансовых рынков и финансового инжиниринга </w:t>
      </w:r>
    </w:p>
    <w:p w:rsidR="00F14988" w:rsidRDefault="006B3798">
      <w:pPr>
        <w:widowControl w:val="0"/>
        <w:jc w:val="center"/>
      </w:pPr>
      <w:r>
        <w:rPr>
          <w:b/>
          <w:sz w:val="28"/>
          <w:szCs w:val="28"/>
        </w:rPr>
        <w:t>Финансового факультета</w:t>
      </w:r>
    </w:p>
    <w:p w:rsidR="00F14988" w:rsidRDefault="00F14988">
      <w:pPr>
        <w:jc w:val="right"/>
        <w:rPr>
          <w:b/>
          <w:sz w:val="28"/>
          <w:szCs w:val="28"/>
        </w:rPr>
      </w:pPr>
    </w:p>
    <w:tbl>
      <w:tblPr>
        <w:tblW w:w="9645" w:type="dxa"/>
        <w:tblInd w:w="276" w:type="dxa"/>
        <w:tblLayout w:type="fixed"/>
        <w:tblLook w:val="04A0" w:firstRow="1" w:lastRow="0" w:firstColumn="1" w:lastColumn="0" w:noHBand="0" w:noVBand="1"/>
      </w:tblPr>
      <w:tblGrid>
        <w:gridCol w:w="5042"/>
        <w:gridCol w:w="4603"/>
      </w:tblGrid>
      <w:tr w:rsidR="00F14988">
        <w:tc>
          <w:tcPr>
            <w:tcW w:w="5041" w:type="dxa"/>
          </w:tcPr>
          <w:p w:rsidR="00F14988" w:rsidRDefault="00F1498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03" w:type="dxa"/>
          </w:tcPr>
          <w:p w:rsidR="00F14988" w:rsidRDefault="006B3798">
            <w:pPr>
              <w:widowControl w:val="0"/>
              <w:ind w:left="62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F14988" w:rsidRDefault="00F14988">
            <w:pPr>
              <w:widowControl w:val="0"/>
              <w:ind w:left="624"/>
              <w:rPr>
                <w:sz w:val="28"/>
                <w:szCs w:val="28"/>
              </w:rPr>
            </w:pPr>
          </w:p>
          <w:p w:rsidR="00F14988" w:rsidRDefault="006B3798">
            <w:pPr>
              <w:widowControl w:val="0"/>
              <w:ind w:left="68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Проректор по учебной и   </w:t>
            </w:r>
          </w:p>
          <w:p w:rsidR="00F14988" w:rsidRDefault="006B3798">
            <w:pPr>
              <w:widowControl w:val="0"/>
              <w:ind w:left="68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методической работе </w:t>
            </w:r>
          </w:p>
          <w:p w:rsidR="00F14988" w:rsidRDefault="00F14988">
            <w:pPr>
              <w:widowControl w:val="0"/>
              <w:ind w:left="680"/>
              <w:rPr>
                <w:rFonts w:eastAsia="Calibri"/>
                <w:sz w:val="28"/>
                <w:szCs w:val="28"/>
              </w:rPr>
            </w:pPr>
          </w:p>
          <w:p w:rsidR="00F14988" w:rsidRDefault="00C93218">
            <w:pPr>
              <w:widowControl w:val="0"/>
              <w:ind w:left="73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        </w:t>
            </w:r>
            <w:r w:rsidR="006B3798">
              <w:rPr>
                <w:rFonts w:eastAsia="Calibri"/>
                <w:sz w:val="28"/>
                <w:szCs w:val="28"/>
              </w:rPr>
              <w:t xml:space="preserve">   Е.А. Каменева </w:t>
            </w:r>
          </w:p>
          <w:p w:rsidR="00F14988" w:rsidRDefault="006B3798" w:rsidP="00C93218">
            <w:pPr>
              <w:widowControl w:val="0"/>
              <w:ind w:left="73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</w:t>
            </w:r>
            <w:r w:rsidR="00C93218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_ »_</w:t>
            </w:r>
            <w:r w:rsidR="00C93218">
              <w:rPr>
                <w:sz w:val="28"/>
                <w:szCs w:val="28"/>
              </w:rPr>
              <w:t>декабря</w:t>
            </w:r>
            <w:r>
              <w:rPr>
                <w:sz w:val="28"/>
                <w:szCs w:val="28"/>
              </w:rPr>
              <w:t>_ 202</w:t>
            </w:r>
            <w:bookmarkStart w:id="0" w:name="_GoBack"/>
            <w:bookmarkEnd w:id="0"/>
            <w:r w:rsidR="00C93218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_ г.</w:t>
            </w:r>
          </w:p>
        </w:tc>
      </w:tr>
    </w:tbl>
    <w:p w:rsidR="00F14988" w:rsidRDefault="00F14988">
      <w:pPr>
        <w:spacing w:line="360" w:lineRule="auto"/>
      </w:pPr>
    </w:p>
    <w:p w:rsidR="00F14988" w:rsidRDefault="00F14988">
      <w:pPr>
        <w:spacing w:line="360" w:lineRule="auto"/>
      </w:pPr>
    </w:p>
    <w:p w:rsidR="00F14988" w:rsidRDefault="006B3798">
      <w:pPr>
        <w:spacing w:line="360" w:lineRule="auto"/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14988" w:rsidRDefault="006B3798">
      <w:pPr>
        <w:jc w:val="center"/>
      </w:pPr>
      <w:r>
        <w:rPr>
          <w:b/>
          <w:color w:val="000000"/>
          <w:sz w:val="32"/>
          <w:szCs w:val="32"/>
        </w:rPr>
        <w:t>К.В</w:t>
      </w:r>
      <w:r>
        <w:rPr>
          <w:b/>
          <w:color w:val="000000"/>
          <w:sz w:val="32"/>
          <w:szCs w:val="32"/>
        </w:rPr>
        <w:t xml:space="preserve">. </w:t>
      </w:r>
      <w:proofErr w:type="spellStart"/>
      <w:r>
        <w:rPr>
          <w:b/>
          <w:color w:val="000000"/>
          <w:sz w:val="32"/>
          <w:szCs w:val="32"/>
        </w:rPr>
        <w:t>Криничанский</w:t>
      </w:r>
      <w:proofErr w:type="spellEnd"/>
      <w:r>
        <w:rPr>
          <w:b/>
          <w:color w:val="000000"/>
          <w:sz w:val="32"/>
          <w:szCs w:val="32"/>
        </w:rPr>
        <w:t xml:space="preserve">, </w:t>
      </w:r>
      <w:r>
        <w:rPr>
          <w:b/>
          <w:sz w:val="32"/>
          <w:szCs w:val="32"/>
        </w:rPr>
        <w:t>Р.Х. Хасанов, С.А. Переход</w:t>
      </w:r>
    </w:p>
    <w:p w:rsidR="00F14988" w:rsidRDefault="00F14988">
      <w:pPr>
        <w:jc w:val="center"/>
        <w:rPr>
          <w:b/>
          <w:sz w:val="44"/>
          <w:szCs w:val="44"/>
        </w:rPr>
      </w:pPr>
    </w:p>
    <w:p w:rsidR="00F14988" w:rsidRDefault="006B3798">
      <w:pPr>
        <w:widowControl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Управление инвестициями на финансовых рынках</w:t>
      </w:r>
    </w:p>
    <w:p w:rsidR="00F14988" w:rsidRDefault="00F14988">
      <w:pPr>
        <w:widowControl w:val="0"/>
        <w:jc w:val="center"/>
        <w:rPr>
          <w:b/>
          <w:sz w:val="28"/>
          <w:szCs w:val="28"/>
        </w:rPr>
      </w:pPr>
    </w:p>
    <w:p w:rsidR="00F14988" w:rsidRDefault="006B3798">
      <w:pPr>
        <w:widowControl w:val="0"/>
        <w:jc w:val="center"/>
      </w:pPr>
      <w:r>
        <w:rPr>
          <w:b/>
          <w:sz w:val="28"/>
          <w:szCs w:val="28"/>
        </w:rPr>
        <w:t>Рабочая программа дисциплины</w:t>
      </w:r>
    </w:p>
    <w:p w:rsidR="00F14988" w:rsidRDefault="00F14988">
      <w:pPr>
        <w:widowControl w:val="0"/>
        <w:jc w:val="center"/>
        <w:rPr>
          <w:b/>
          <w:sz w:val="28"/>
          <w:szCs w:val="28"/>
        </w:rPr>
      </w:pPr>
    </w:p>
    <w:p w:rsidR="00F14988" w:rsidRDefault="006B3798">
      <w:pPr>
        <w:widowControl w:val="0"/>
        <w:spacing w:line="276" w:lineRule="auto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F14988" w:rsidRDefault="006B3798">
      <w:pPr>
        <w:spacing w:line="276" w:lineRule="auto"/>
        <w:jc w:val="center"/>
      </w:pPr>
      <w:r>
        <w:rPr>
          <w:sz w:val="28"/>
          <w:szCs w:val="28"/>
        </w:rPr>
        <w:t>38.04.08 «Финансы и кредит», направленность программы магистратуры «Финансовая мат</w:t>
      </w:r>
      <w:r>
        <w:rPr>
          <w:sz w:val="28"/>
          <w:szCs w:val="28"/>
        </w:rPr>
        <w:t>ематика и анализ рынков» (2023, 2024 гг.)</w:t>
      </w:r>
    </w:p>
    <w:p w:rsidR="00F14988" w:rsidRDefault="00F14988">
      <w:pPr>
        <w:widowControl w:val="0"/>
        <w:jc w:val="center"/>
        <w:rPr>
          <w:sz w:val="28"/>
          <w:szCs w:val="28"/>
        </w:rPr>
      </w:pPr>
    </w:p>
    <w:p w:rsidR="00F14988" w:rsidRDefault="006B3798">
      <w:pPr>
        <w:jc w:val="center"/>
      </w:pPr>
      <w:r>
        <w:rPr>
          <w:i/>
          <w:color w:val="000000"/>
          <w:sz w:val="28"/>
          <w:szCs w:val="28"/>
        </w:rPr>
        <w:t>Рекомендовано Ученым советом Финансового факультета</w:t>
      </w:r>
    </w:p>
    <w:p w:rsidR="00F14988" w:rsidRDefault="006B3798">
      <w:pPr>
        <w:jc w:val="center"/>
      </w:pPr>
      <w:r>
        <w:rPr>
          <w:iCs/>
          <w:color w:val="000000"/>
          <w:sz w:val="28"/>
          <w:szCs w:val="28"/>
        </w:rPr>
        <w:t>(</w:t>
      </w:r>
      <w:proofErr w:type="gramStart"/>
      <w:r>
        <w:rPr>
          <w:i/>
          <w:color w:val="000000"/>
          <w:sz w:val="28"/>
          <w:szCs w:val="28"/>
        </w:rPr>
        <w:t>протокол  №</w:t>
      </w:r>
      <w:proofErr w:type="gramEnd"/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51</w:t>
      </w:r>
      <w:r>
        <w:rPr>
          <w:i/>
          <w:color w:val="000000"/>
          <w:sz w:val="28"/>
          <w:szCs w:val="28"/>
        </w:rPr>
        <w:t xml:space="preserve">  от «</w:t>
      </w:r>
      <w:r>
        <w:rPr>
          <w:i/>
          <w:color w:val="000000"/>
          <w:sz w:val="28"/>
          <w:szCs w:val="28"/>
        </w:rPr>
        <w:t>17</w:t>
      </w:r>
      <w:r>
        <w:rPr>
          <w:i/>
          <w:color w:val="000000"/>
          <w:sz w:val="28"/>
          <w:szCs w:val="28"/>
        </w:rPr>
        <w:t xml:space="preserve">» </w:t>
      </w:r>
      <w:r>
        <w:rPr>
          <w:i/>
          <w:color w:val="000000"/>
          <w:sz w:val="28"/>
          <w:szCs w:val="28"/>
        </w:rPr>
        <w:t>декабря</w:t>
      </w:r>
      <w:r>
        <w:rPr>
          <w:i/>
          <w:color w:val="000000"/>
          <w:sz w:val="28"/>
          <w:szCs w:val="28"/>
        </w:rPr>
        <w:t xml:space="preserve"> 2024 г.</w:t>
      </w:r>
      <w:r>
        <w:rPr>
          <w:iCs/>
          <w:color w:val="000000"/>
          <w:sz w:val="28"/>
          <w:szCs w:val="28"/>
        </w:rPr>
        <w:t>)</w:t>
      </w:r>
    </w:p>
    <w:p w:rsidR="00F14988" w:rsidRDefault="00F14988">
      <w:pPr>
        <w:jc w:val="center"/>
        <w:rPr>
          <w:i/>
          <w:color w:val="000000"/>
          <w:sz w:val="28"/>
          <w:szCs w:val="28"/>
        </w:rPr>
      </w:pPr>
    </w:p>
    <w:p w:rsidR="00F14988" w:rsidRDefault="006B3798">
      <w:pPr>
        <w:jc w:val="center"/>
      </w:pPr>
      <w:r>
        <w:rPr>
          <w:i/>
          <w:color w:val="000000"/>
          <w:sz w:val="28"/>
          <w:szCs w:val="28"/>
        </w:rPr>
        <w:t>Одобрено Кафедрой финансовых рынков и финансового инжиниринга</w:t>
      </w:r>
    </w:p>
    <w:p w:rsidR="00F14988" w:rsidRDefault="006B3798">
      <w:pPr>
        <w:jc w:val="center"/>
      </w:pPr>
      <w:r>
        <w:rPr>
          <w:i/>
          <w:color w:val="000000"/>
          <w:sz w:val="28"/>
          <w:szCs w:val="28"/>
        </w:rPr>
        <w:t>(</w:t>
      </w:r>
      <w:proofErr w:type="gramStart"/>
      <w:r>
        <w:rPr>
          <w:i/>
          <w:color w:val="000000"/>
          <w:sz w:val="28"/>
          <w:szCs w:val="28"/>
        </w:rPr>
        <w:t>протокол  №</w:t>
      </w:r>
      <w:proofErr w:type="gramEnd"/>
      <w:r>
        <w:rPr>
          <w:i/>
          <w:color w:val="000000"/>
          <w:sz w:val="28"/>
          <w:szCs w:val="28"/>
        </w:rPr>
        <w:t xml:space="preserve"> </w:t>
      </w:r>
      <w:r>
        <w:rPr>
          <w:i/>
          <w:color w:val="000000"/>
          <w:sz w:val="28"/>
          <w:szCs w:val="28"/>
        </w:rPr>
        <w:t>13</w:t>
      </w:r>
      <w:r>
        <w:rPr>
          <w:i/>
          <w:color w:val="000000"/>
          <w:sz w:val="28"/>
          <w:szCs w:val="28"/>
        </w:rPr>
        <w:t xml:space="preserve">  от «</w:t>
      </w:r>
      <w:r>
        <w:rPr>
          <w:i/>
          <w:color w:val="000000"/>
          <w:sz w:val="28"/>
          <w:szCs w:val="28"/>
        </w:rPr>
        <w:t>09</w:t>
      </w:r>
      <w:r>
        <w:rPr>
          <w:i/>
          <w:color w:val="000000"/>
          <w:sz w:val="28"/>
          <w:szCs w:val="28"/>
        </w:rPr>
        <w:t xml:space="preserve">» </w:t>
      </w:r>
      <w:r>
        <w:rPr>
          <w:i/>
          <w:color w:val="000000"/>
          <w:sz w:val="28"/>
          <w:szCs w:val="28"/>
        </w:rPr>
        <w:t>декабря</w:t>
      </w:r>
      <w:r>
        <w:rPr>
          <w:i/>
          <w:color w:val="000000"/>
          <w:sz w:val="28"/>
          <w:szCs w:val="28"/>
        </w:rPr>
        <w:t xml:space="preserve"> 2024 г.) </w:t>
      </w:r>
    </w:p>
    <w:p w:rsidR="00F14988" w:rsidRDefault="00F14988">
      <w:pPr>
        <w:jc w:val="center"/>
        <w:rPr>
          <w:i/>
          <w:color w:val="000000"/>
          <w:sz w:val="28"/>
          <w:szCs w:val="28"/>
        </w:rPr>
      </w:pPr>
    </w:p>
    <w:p w:rsidR="00F14988" w:rsidRDefault="00F14988">
      <w:pPr>
        <w:widowControl w:val="0"/>
        <w:jc w:val="center"/>
        <w:rPr>
          <w:i/>
          <w:color w:val="000000"/>
          <w:sz w:val="28"/>
          <w:szCs w:val="28"/>
        </w:rPr>
      </w:pPr>
    </w:p>
    <w:p w:rsidR="00F14988" w:rsidRDefault="00F14988">
      <w:pPr>
        <w:widowControl w:val="0"/>
        <w:jc w:val="center"/>
        <w:rPr>
          <w:i/>
          <w:color w:val="000000"/>
          <w:sz w:val="28"/>
          <w:szCs w:val="28"/>
        </w:rPr>
      </w:pPr>
    </w:p>
    <w:p w:rsidR="00F14988" w:rsidRDefault="00F14988">
      <w:pPr>
        <w:widowControl w:val="0"/>
        <w:rPr>
          <w:i/>
          <w:sz w:val="28"/>
          <w:szCs w:val="28"/>
        </w:rPr>
      </w:pPr>
    </w:p>
    <w:p w:rsidR="00F14988" w:rsidRDefault="00F14988">
      <w:pPr>
        <w:widowControl w:val="0"/>
        <w:rPr>
          <w:i/>
          <w:sz w:val="28"/>
          <w:szCs w:val="28"/>
        </w:rPr>
      </w:pPr>
    </w:p>
    <w:p w:rsidR="00F14988" w:rsidRDefault="006B3798">
      <w:pPr>
        <w:widowControl w:val="0"/>
        <w:jc w:val="center"/>
      </w:pPr>
      <w:r>
        <w:rPr>
          <w:b/>
          <w:sz w:val="28"/>
          <w:szCs w:val="28"/>
        </w:rPr>
        <w:t xml:space="preserve">Москва </w:t>
      </w:r>
      <w:r>
        <w:rPr>
          <w:b/>
          <w:sz w:val="28"/>
          <w:szCs w:val="28"/>
        </w:rPr>
        <w:t>2024</w:t>
      </w:r>
    </w:p>
    <w:p w:rsidR="00F14988" w:rsidRDefault="00F14988">
      <w:pPr>
        <w:widowControl w:val="0"/>
        <w:rPr>
          <w:b/>
          <w:sz w:val="28"/>
          <w:szCs w:val="28"/>
        </w:rPr>
      </w:pPr>
    </w:p>
    <w:p w:rsidR="00F14988" w:rsidRDefault="00F14988">
      <w:pPr>
        <w:widowControl w:val="0"/>
        <w:rPr>
          <w:b/>
          <w:sz w:val="28"/>
          <w:szCs w:val="28"/>
        </w:rPr>
      </w:pPr>
    </w:p>
    <w:p w:rsidR="00F14988" w:rsidRDefault="006B3798">
      <w:pPr>
        <w:jc w:val="center"/>
      </w:pPr>
      <w:r>
        <w:rPr>
          <w:b/>
          <w:bCs/>
          <w:color w:val="000000"/>
          <w:spacing w:val="1"/>
          <w:sz w:val="32"/>
          <w:szCs w:val="32"/>
        </w:rPr>
        <w:lastRenderedPageBreak/>
        <w:t>Содержание</w:t>
      </w:r>
    </w:p>
    <w:p w:rsidR="00F14988" w:rsidRDefault="00F14988">
      <w:pPr>
        <w:rPr>
          <w:b/>
          <w:bCs/>
          <w:color w:val="000000"/>
          <w:spacing w:val="1"/>
          <w:sz w:val="28"/>
          <w:szCs w:val="28"/>
        </w:rPr>
      </w:pPr>
    </w:p>
    <w:tbl>
      <w:tblPr>
        <w:tblW w:w="10035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135"/>
        <w:gridCol w:w="900"/>
      </w:tblGrid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  Наименование дисциплины ………………………………………………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_Ref185258882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   Перечень планируемых результатов освоения образовательной программы (перечень компетенци</w:t>
            </w:r>
            <w:r>
              <w:rPr>
                <w:sz w:val="28"/>
                <w:szCs w:val="28"/>
              </w:rPr>
              <w:t>й) с указанием индикаторов их достижения и планируемых результатов обучения по дисциплине 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_Ref185258888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   Место дисциплины в структуре образовательной программы.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_Ref185258892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  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sz w:val="28"/>
                <w:szCs w:val="28"/>
              </w:rPr>
              <w:t xml:space="preserve"> ……………………………………..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_Ref185258897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 Содержание дисциплины, структурированное по темам (разделам) дисциплины с указанием их объемов (в академических часах) и видов учебных </w:t>
            </w:r>
            <w:r>
              <w:rPr>
                <w:sz w:val="28"/>
                <w:szCs w:val="28"/>
              </w:rPr>
              <w:t>занятий……………………………………………………………….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_Ref185258901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  Содержание дисциплины ………………………………………………..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_Ref185259405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   Учебно-тематический план ……………………………………………...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_Ref185259409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 Содержание семинаров, практических занятий ………………………..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_Ref185259412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 ………………………………………..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_Hlk94877966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 ……………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_Ref185259416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6.2. Перечень вопросов, </w:t>
            </w:r>
            <w:r>
              <w:rPr>
                <w:sz w:val="28"/>
                <w:szCs w:val="28"/>
              </w:rPr>
              <w:t>заданий, тем для подготовки к текущему контролю ……………………………………………………………………….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_Ref185259420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  Фонд оценочных средств для проведения промежуточной аттестации обучающихся по </w:t>
            </w:r>
            <w:r>
              <w:rPr>
                <w:sz w:val="28"/>
                <w:szCs w:val="28"/>
              </w:rPr>
              <w:t>дисциплине …………………………………………………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_Ref185258917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8.     Перечень основной и дополнительной учебной литературы, необходимой для освоения дисциплины …………………………………….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</w:instrText>
            </w:r>
            <w:r>
              <w:rPr>
                <w:sz w:val="28"/>
                <w:szCs w:val="28"/>
              </w:rPr>
              <w:instrText>258921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9.    Перечень ресурсов информационно-телекоммуникационной сети «Интернет», необходимых для освоения дисциплины 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_Ref185258925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   Методические указания для обучающихся по освоению дисциплины …………………………………………………………………….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_Ref185258928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     Перечень инф</w:t>
            </w:r>
            <w:r>
              <w:rPr>
                <w:sz w:val="28"/>
                <w:szCs w:val="28"/>
              </w:rPr>
              <w:t>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…………………………...……………………………………………..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_Ref185258932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fldChar w:fldCharType="end"/>
            </w:r>
          </w:p>
        </w:tc>
      </w:tr>
      <w:tr w:rsidR="00F14988">
        <w:tc>
          <w:tcPr>
            <w:tcW w:w="9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    Описание материально-технической базы, необходимой для осуществления образовательного процесса по дисциплине ……………….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>PAGEREF _Ref185258937 \h</w:instrTex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>21</w:t>
            </w:r>
            <w:r>
              <w:rPr>
                <w:sz w:val="28"/>
                <w:szCs w:val="28"/>
              </w:rPr>
              <w:fldChar w:fldCharType="end"/>
            </w:r>
          </w:p>
        </w:tc>
      </w:tr>
    </w:tbl>
    <w:p w:rsidR="00F14988" w:rsidRDefault="00F14988">
      <w:pPr>
        <w:tabs>
          <w:tab w:val="left" w:pos="0"/>
        </w:tabs>
        <w:spacing w:after="240" w:line="360" w:lineRule="auto"/>
        <w:rPr>
          <w:b/>
          <w:color w:val="000000"/>
          <w:sz w:val="28"/>
          <w:szCs w:val="28"/>
        </w:rPr>
      </w:pPr>
    </w:p>
    <w:p w:rsidR="00F14988" w:rsidRDefault="006B3798">
      <w:pPr>
        <w:tabs>
          <w:tab w:val="left" w:pos="0"/>
        </w:tabs>
        <w:spacing w:after="240" w:line="360" w:lineRule="auto"/>
        <w:ind w:left="1071"/>
      </w:pPr>
      <w:r>
        <w:rPr>
          <w:b/>
          <w:color w:val="000000"/>
          <w:sz w:val="28"/>
          <w:szCs w:val="28"/>
        </w:rPr>
        <w:t xml:space="preserve">            </w:t>
      </w:r>
    </w:p>
    <w:p w:rsidR="00F14988" w:rsidRDefault="00F14988">
      <w:pPr>
        <w:tabs>
          <w:tab w:val="left" w:pos="0"/>
        </w:tabs>
        <w:spacing w:after="240" w:line="360" w:lineRule="auto"/>
        <w:ind w:left="1071"/>
        <w:rPr>
          <w:b/>
          <w:color w:val="000000"/>
          <w:sz w:val="28"/>
          <w:szCs w:val="28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1" w:name="_Ref185258882"/>
      <w:r>
        <w:rPr>
          <w:rFonts w:ascii="Times New Roman" w:hAnsi="Times New Roman" w:cs="Times New Roman"/>
          <w:sz w:val="28"/>
        </w:rPr>
        <w:lastRenderedPageBreak/>
        <w:t>Наименование дисциплины</w:t>
      </w:r>
      <w:bookmarkEnd w:id="1"/>
    </w:p>
    <w:p w:rsidR="00F14988" w:rsidRDefault="006B3798">
      <w:pPr>
        <w:tabs>
          <w:tab w:val="left" w:pos="0"/>
        </w:tabs>
        <w:spacing w:after="240" w:line="360" w:lineRule="auto"/>
      </w:pPr>
      <w:r>
        <w:rPr>
          <w:color w:val="000000"/>
          <w:sz w:val="28"/>
          <w:szCs w:val="28"/>
        </w:rPr>
        <w:t xml:space="preserve">Дисциплина «Управление инвестициями на финансовых рынках». </w:t>
      </w: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2" w:name="_Ref185258888"/>
      <w:r>
        <w:rPr>
          <w:rFonts w:ascii="Times New Roman" w:hAnsi="Times New Roman" w:cs="Times New Roman"/>
          <w:sz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</w:t>
      </w:r>
      <w:r>
        <w:rPr>
          <w:rFonts w:ascii="Times New Roman" w:hAnsi="Times New Roman" w:cs="Times New Roman"/>
          <w:sz w:val="28"/>
        </w:rPr>
        <w:t>планируемых результатов обучения по дисциплине</w:t>
      </w:r>
      <w:bookmarkEnd w:id="2"/>
    </w:p>
    <w:p w:rsidR="00F14988" w:rsidRDefault="00F14988">
      <w:pPr>
        <w:pStyle w:val="1a"/>
        <w:spacing w:before="0" w:after="0"/>
        <w:ind w:firstLine="0"/>
        <w:jc w:val="both"/>
        <w:rPr>
          <w:b/>
          <w:bCs/>
          <w:iCs/>
          <w:color w:val="000000"/>
          <w:sz w:val="28"/>
          <w:szCs w:val="28"/>
        </w:rPr>
      </w:pPr>
    </w:p>
    <w:p w:rsidR="00F14988" w:rsidRDefault="006B3798">
      <w:pPr>
        <w:pStyle w:val="1"/>
        <w:tabs>
          <w:tab w:val="left" w:pos="993"/>
        </w:tabs>
        <w:spacing w:before="0" w:after="0"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3" w:name="_Toc85440139"/>
      <w:bookmarkEnd w:id="3"/>
      <w:r>
        <w:rPr>
          <w:rFonts w:ascii="Times New Roman" w:hAnsi="Times New Roman" w:cs="Times New Roman"/>
          <w:iCs/>
          <w:color w:val="000000"/>
          <w:sz w:val="28"/>
          <w:szCs w:val="28"/>
        </w:rPr>
        <w:t>Таблица 1</w:t>
      </w:r>
    </w:p>
    <w:tbl>
      <w:tblPr>
        <w:tblW w:w="997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08"/>
        <w:gridCol w:w="2440"/>
        <w:gridCol w:w="2827"/>
        <w:gridCol w:w="3799"/>
      </w:tblGrid>
      <w:tr w:rsidR="00F14988">
        <w:trPr>
          <w:trHeight w:val="831"/>
          <w:tblHeader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енции</w:t>
            </w:r>
            <w:proofErr w:type="spellEnd"/>
          </w:p>
        </w:tc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F14988">
        <w:trPr>
          <w:trHeight w:val="1207"/>
        </w:trPr>
        <w:tc>
          <w:tcPr>
            <w:tcW w:w="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</w:pPr>
            <w:r>
              <w:rPr>
                <w:rStyle w:val="FontStyle12"/>
                <w:color w:val="000000"/>
                <w:sz w:val="24"/>
                <w:szCs w:val="24"/>
                <w:lang w:eastAsia="ru-RU" w:bidi="ru-RU"/>
              </w:rPr>
              <w:t>ПКН-3</w:t>
            </w:r>
          </w:p>
        </w:tc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  <w:rPr>
                <w:color w:val="000000"/>
              </w:rPr>
            </w:pPr>
            <w:r>
              <w:rPr>
                <w:rStyle w:val="FontStyle12"/>
                <w:color w:val="000000"/>
                <w:sz w:val="24"/>
                <w:szCs w:val="24"/>
                <w:lang w:eastAsia="en-US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</w:t>
            </w:r>
            <w:r>
              <w:rPr>
                <w:rStyle w:val="FontStyle12"/>
                <w:color w:val="000000"/>
                <w:sz w:val="24"/>
                <w:szCs w:val="24"/>
                <w:lang w:eastAsia="en-US"/>
              </w:rPr>
              <w:t>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</w:pPr>
            <w:r>
              <w:rPr>
                <w:rStyle w:val="FontStyle12"/>
                <w:color w:val="000000"/>
                <w:sz w:val="24"/>
                <w:szCs w:val="24"/>
                <w:lang w:eastAsia="en-US"/>
              </w:rPr>
              <w:t>1. Владеет методами прикладных научных исследова</w:t>
            </w:r>
            <w:r>
              <w:rPr>
                <w:rStyle w:val="FontStyle12"/>
                <w:color w:val="000000"/>
                <w:sz w:val="24"/>
                <w:szCs w:val="24"/>
                <w:lang w:eastAsia="en-US"/>
              </w:rPr>
              <w:t>ний в профессиональной сфере.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Методы прикладных научных исследований в области финансов и анализа рисков.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Разрабатывать финансовые обзоры, экспертные заключения и научные публикации по результатам анализа.</w:t>
            </w:r>
          </w:p>
        </w:tc>
      </w:tr>
      <w:tr w:rsidR="00F14988">
        <w:trPr>
          <w:trHeight w:val="2534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jc w:val="center"/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</w:pPr>
            <w:r>
              <w:t xml:space="preserve">2. Применяет современные методы </w:t>
            </w:r>
            <w:r>
              <w:t>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</w:tc>
        <w:tc>
          <w:tcPr>
            <w:tcW w:w="3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Принципы и подходы к мини</w:t>
            </w:r>
            <w:r>
              <w:t>мизации рисков для обеспечения финансовой стабильности.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Разрабатывать решения для минимизации рисков и повышения долгосрочной устойчивости.</w:t>
            </w:r>
          </w:p>
        </w:tc>
      </w:tr>
      <w:tr w:rsidR="00F14988">
        <w:trPr>
          <w:trHeight w:val="2534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jc w:val="center"/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hd w:val="clear" w:color="auto" w:fill="FFFFFF"/>
              <w:rPr>
                <w:color w:val="000000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</w:pPr>
            <w:r>
              <w:t xml:space="preserve">3. Разрабатывает направления инновационного развития как организаций (включая финансово-кредитные </w:t>
            </w:r>
            <w:r>
              <w:t>организации), отдельных продуктов и услуг, так и публично-правовых образований.</w:t>
            </w:r>
          </w:p>
        </w:tc>
        <w:tc>
          <w:tcPr>
            <w:tcW w:w="3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Основы разработки направлений инновационного развития организаций, продуктов и услуг.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Применять инновационные подходы для повышения эффективности работы финансово</w:t>
            </w:r>
            <w:r>
              <w:t>-кредитных организаций и публично-правовых образований.</w:t>
            </w:r>
          </w:p>
        </w:tc>
      </w:tr>
      <w:tr w:rsidR="00F14988">
        <w:trPr>
          <w:trHeight w:val="943"/>
        </w:trPr>
        <w:tc>
          <w:tcPr>
            <w:tcW w:w="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Default"/>
              <w:widowControl w:val="0"/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rStyle w:val="FontStyle12"/>
                <w:color w:val="000000"/>
                <w:sz w:val="24"/>
                <w:szCs w:val="24"/>
                <w:lang w:eastAsia="en-US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 xml:space="preserve">: Принципы структурирования и представления аналитических </w:t>
            </w:r>
            <w:r>
              <w:t>данных.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Оформлять аналитические материалы в виде отчетов и научных публикаций, соответствующих профессиональным стандартам.</w:t>
            </w:r>
          </w:p>
        </w:tc>
      </w:tr>
      <w:tr w:rsidR="00F14988">
        <w:trPr>
          <w:trHeight w:val="2273"/>
        </w:trPr>
        <w:tc>
          <w:tcPr>
            <w:tcW w:w="90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</w:pPr>
            <w:r>
              <w:lastRenderedPageBreak/>
              <w:t>ПК-1</w:t>
            </w:r>
          </w:p>
        </w:tc>
        <w:tc>
          <w:tcPr>
            <w:tcW w:w="244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>Способность осуществлять разработку теоретических и новых экономических моделей исследуемых процессов, явлений и объект</w:t>
            </w:r>
            <w:r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>ов, относящихся к сфере профессиональной финансовой деятельности в области 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</w:t>
            </w:r>
            <w:r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>ствующих субъектов для разработки системы управления рисками</w:t>
            </w: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 Использует 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</w:t>
            </w:r>
            <w:r>
              <w:rPr>
                <w:rStyle w:val="FontStyle12"/>
                <w:rFonts w:eastAsia="Calibri"/>
                <w:sz w:val="24"/>
                <w:szCs w:val="24"/>
              </w:rPr>
              <w:t>ей.</w:t>
            </w:r>
          </w:p>
        </w:tc>
        <w:tc>
          <w:tcPr>
            <w:tcW w:w="3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Различные модели и методы моделирования экономических и финансовых процессов.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Выявлять причинно-следственные связи и интерпретировать их влияние на экономические и финансовые процессы.</w:t>
            </w:r>
          </w:p>
          <w:p w:rsidR="00F14988" w:rsidRDefault="00F14988">
            <w:pPr>
              <w:widowControl w:val="0"/>
              <w:tabs>
                <w:tab w:val="left" w:pos="993"/>
              </w:tabs>
            </w:pPr>
          </w:p>
        </w:tc>
      </w:tr>
      <w:tr w:rsidR="00F14988">
        <w:trPr>
          <w:trHeight w:val="2273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t xml:space="preserve">2. Демонстрирует возможности верификации </w:t>
            </w:r>
            <w:r>
              <w:t>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</w:tc>
        <w:tc>
          <w:tcPr>
            <w:tcW w:w="3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Методы верификации результатов моделирования экономических и финансовых процессов.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Проверя</w:t>
            </w:r>
            <w:r>
              <w:t>ть достоверность и точность результатов моделирования с использованием различных методов верификации.</w:t>
            </w:r>
          </w:p>
        </w:tc>
      </w:tr>
      <w:tr w:rsidR="00F14988">
        <w:trPr>
          <w:trHeight w:val="1721"/>
        </w:trPr>
        <w:tc>
          <w:tcPr>
            <w:tcW w:w="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4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8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экономических и финансовых объектов.</w:t>
            </w:r>
          </w:p>
        </w:tc>
        <w:tc>
          <w:tcPr>
            <w:tcW w:w="3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Знает</w:t>
            </w:r>
            <w:r>
              <w:t>: Основы системного анализа и его применение в решении экономических и финансовых проблем.</w:t>
            </w:r>
          </w:p>
          <w:p w:rsidR="00F14988" w:rsidRDefault="006B3798">
            <w:pPr>
              <w:widowControl w:val="0"/>
              <w:tabs>
                <w:tab w:val="left" w:pos="993"/>
              </w:tabs>
            </w:pPr>
            <w:r>
              <w:rPr>
                <w:b/>
              </w:rPr>
              <w:t>Умеет</w:t>
            </w:r>
            <w:r>
              <w:t>: Разрабатывать эффективные стратегии и методы для урегулирования экономических и финансовых рисков на основе системного подхода.</w:t>
            </w:r>
          </w:p>
        </w:tc>
      </w:tr>
    </w:tbl>
    <w:p w:rsidR="00F14988" w:rsidRDefault="00F14988">
      <w:pPr>
        <w:rPr>
          <w:sz w:val="28"/>
          <w:szCs w:val="28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4" w:name="_Ref185258892"/>
      <w:r>
        <w:rPr>
          <w:rFonts w:ascii="Times New Roman" w:hAnsi="Times New Roman" w:cs="Times New Roman"/>
          <w:sz w:val="28"/>
        </w:rPr>
        <w:t xml:space="preserve">Место дисциплины в </w:t>
      </w:r>
      <w:r>
        <w:rPr>
          <w:rFonts w:ascii="Times New Roman" w:hAnsi="Times New Roman" w:cs="Times New Roman"/>
          <w:sz w:val="28"/>
        </w:rPr>
        <w:t>структуре образовательной программы</w:t>
      </w:r>
      <w:bookmarkEnd w:id="4"/>
    </w:p>
    <w:p w:rsidR="00F14988" w:rsidRDefault="006B3798">
      <w:pPr>
        <w:pStyle w:val="1a"/>
        <w:spacing w:before="0" w:after="0"/>
        <w:ind w:firstLine="0"/>
        <w:jc w:val="both"/>
      </w:pPr>
      <w:r>
        <w:rPr>
          <w:sz w:val="28"/>
          <w:szCs w:val="28"/>
        </w:rPr>
        <w:t>Дисциплина «Управление инвестициями на финансовых рынк</w:t>
      </w:r>
      <w:r>
        <w:rPr>
          <w:sz w:val="28"/>
          <w:szCs w:val="28"/>
        </w:rPr>
        <w:t xml:space="preserve">ах» </w:t>
      </w:r>
      <w:r>
        <w:rPr>
          <w:sz w:val="28"/>
          <w:szCs w:val="28"/>
          <w:lang w:eastAsia="ru-RU"/>
        </w:rPr>
        <w:t>относится к модулю дисциплин по выбору, углубляющих освоение программы магистратуры по направлению подготовки 38.04.08 «Финансы и кредит», направленность программ</w:t>
      </w:r>
      <w:r>
        <w:rPr>
          <w:sz w:val="28"/>
          <w:szCs w:val="28"/>
          <w:lang w:eastAsia="ru-RU"/>
        </w:rPr>
        <w:t>ы магистратуры «Финансовая математика и анализ рынков»</w:t>
      </w:r>
      <w:r>
        <w:rPr>
          <w:sz w:val="28"/>
          <w:szCs w:val="28"/>
          <w:lang w:eastAsia="ru-RU"/>
        </w:rPr>
        <w:t xml:space="preserve">                           </w:t>
      </w:r>
    </w:p>
    <w:p w:rsidR="00F14988" w:rsidRDefault="00F14988">
      <w:pPr>
        <w:pStyle w:val="1a"/>
        <w:spacing w:before="0" w:after="0" w:line="360" w:lineRule="auto"/>
        <w:ind w:firstLine="0"/>
        <w:jc w:val="both"/>
        <w:rPr>
          <w:b/>
          <w:bCs/>
          <w:iCs/>
          <w:sz w:val="28"/>
          <w:szCs w:val="28"/>
        </w:rPr>
      </w:pPr>
    </w:p>
    <w:p w:rsidR="00F14988" w:rsidRDefault="00F14988">
      <w:pPr>
        <w:pStyle w:val="1a"/>
        <w:spacing w:before="0" w:after="0" w:line="276" w:lineRule="auto"/>
        <w:ind w:firstLine="0"/>
        <w:jc w:val="both"/>
        <w:rPr>
          <w:b/>
          <w:sz w:val="28"/>
          <w:szCs w:val="28"/>
        </w:rPr>
      </w:pPr>
    </w:p>
    <w:p w:rsidR="00F14988" w:rsidRDefault="00F14988">
      <w:pPr>
        <w:pStyle w:val="1a"/>
        <w:spacing w:before="0" w:after="0" w:line="276" w:lineRule="auto"/>
        <w:ind w:firstLine="0"/>
        <w:jc w:val="both"/>
        <w:rPr>
          <w:b/>
          <w:sz w:val="28"/>
          <w:szCs w:val="28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5" w:name="_Ref185258897"/>
      <w:r>
        <w:rPr>
          <w:rFonts w:ascii="Times New Roman" w:hAnsi="Times New Roman" w:cs="Times New Roman"/>
          <w:sz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</w:p>
    <w:p w:rsidR="00F14988" w:rsidRDefault="00F14988">
      <w:pPr>
        <w:jc w:val="both"/>
      </w:pPr>
    </w:p>
    <w:tbl>
      <w:tblPr>
        <w:tblW w:w="9633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994"/>
        <w:gridCol w:w="2323"/>
        <w:gridCol w:w="2316"/>
      </w:tblGrid>
      <w:tr w:rsidR="00F14988">
        <w:trPr>
          <w:trHeight w:val="380"/>
          <w:tblHeader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Вид учебной </w:t>
            </w:r>
            <w:r>
              <w:rPr>
                <w:b/>
              </w:rPr>
              <w:t>работы по дисциплине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>Всего в з/е и часах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Модуль 5</w:t>
            </w:r>
          </w:p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F14988">
        <w:trPr>
          <w:trHeight w:val="146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rPr>
                <w:b/>
              </w:rPr>
            </w:pPr>
            <w:r>
              <w:rPr>
                <w:b/>
              </w:rPr>
              <w:t>Общая трудоёмкость дисциплины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3</w:t>
            </w:r>
            <w:r>
              <w:t>/</w:t>
            </w:r>
            <w:r>
              <w:rPr>
                <w:rFonts w:eastAsia="Calibri"/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108</w:t>
            </w:r>
          </w:p>
        </w:tc>
      </w:tr>
      <w:tr w:rsidR="00F14988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24</w:t>
            </w:r>
          </w:p>
        </w:tc>
      </w:tr>
      <w:tr w:rsidR="00F14988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</w:tr>
      <w:tr w:rsidR="00F14988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rPr>
                <w:i/>
              </w:rPr>
            </w:pPr>
            <w:r>
              <w:rPr>
                <w:i/>
              </w:rPr>
              <w:t>Семинары, практические  занятия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16</w:t>
            </w:r>
          </w:p>
        </w:tc>
      </w:tr>
      <w:tr w:rsidR="00F14988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84</w:t>
            </w:r>
          </w:p>
        </w:tc>
      </w:tr>
      <w:tr w:rsidR="00F14988"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</w:pPr>
            <w:r>
              <w:t>Вид текущего контроля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 работа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Контрольная работа</w:t>
            </w:r>
          </w:p>
        </w:tc>
      </w:tr>
      <w:tr w:rsidR="00F14988">
        <w:trPr>
          <w:trHeight w:val="411"/>
        </w:trPr>
        <w:tc>
          <w:tcPr>
            <w:tcW w:w="4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</w:pPr>
            <w:r>
              <w:t>Вид промежуточной аттестации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Зачет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4988" w:rsidRDefault="006B379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Зачет</w:t>
            </w:r>
          </w:p>
        </w:tc>
      </w:tr>
    </w:tbl>
    <w:p w:rsidR="00F14988" w:rsidRDefault="00F14988">
      <w:pPr>
        <w:rPr>
          <w:sz w:val="28"/>
          <w:szCs w:val="28"/>
          <w:lang w:val="en-US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6" w:name="_Ref185258901"/>
      <w:r>
        <w:rPr>
          <w:rFonts w:ascii="Times New Roman" w:hAnsi="Times New Roman" w:cs="Times New Roman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F14988" w:rsidRDefault="006B3798">
      <w:pPr>
        <w:pStyle w:val="2"/>
        <w:spacing w:line="276" w:lineRule="auto"/>
        <w:ind w:left="709"/>
        <w:rPr>
          <w:rFonts w:ascii="Times New Roman" w:hAnsi="Times New Roman" w:cs="Times New Roman"/>
          <w:i w:val="0"/>
        </w:rPr>
      </w:pPr>
      <w:bookmarkStart w:id="7" w:name="_Ref185259405"/>
      <w:r>
        <w:rPr>
          <w:rFonts w:ascii="Times New Roman" w:hAnsi="Times New Roman" w:cs="Times New Roman"/>
          <w:i w:val="0"/>
        </w:rPr>
        <w:t>5.1. Содержание дисциплины</w:t>
      </w:r>
      <w:bookmarkEnd w:id="7"/>
      <w:r>
        <w:rPr>
          <w:rFonts w:ascii="Times New Roman" w:hAnsi="Times New Roman" w:cs="Times New Roman"/>
          <w:i w:val="0"/>
        </w:rPr>
        <w:t xml:space="preserve">  </w:t>
      </w:r>
    </w:p>
    <w:p w:rsidR="00F14988" w:rsidRDefault="006B3798">
      <w:pPr>
        <w:pStyle w:val="Iiiaeuiue"/>
        <w:spacing w:line="360" w:lineRule="auto"/>
      </w:pPr>
      <w:r>
        <w:rPr>
          <w:color w:val="000000"/>
          <w:sz w:val="28"/>
          <w:szCs w:val="28"/>
        </w:rPr>
        <w:t>Тема 1. Управление частными инвестициями: концепции и подходы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Понятие управления частными инвестициями. Теоретические основы управления инвестициями. Концепции управления частными инвестициями и критерии успеха. </w:t>
      </w:r>
      <w:proofErr w:type="spellStart"/>
      <w:r>
        <w:rPr>
          <w:b w:val="0"/>
          <w:color w:val="000000"/>
          <w:sz w:val="28"/>
          <w:szCs w:val="28"/>
        </w:rPr>
        <w:t>Клиентоориентированность</w:t>
      </w:r>
      <w:proofErr w:type="spellEnd"/>
      <w:r>
        <w:rPr>
          <w:b w:val="0"/>
          <w:color w:val="000000"/>
          <w:sz w:val="28"/>
          <w:szCs w:val="28"/>
        </w:rPr>
        <w:t>. Горизонт инвестиро</w:t>
      </w:r>
      <w:r>
        <w:rPr>
          <w:b w:val="0"/>
          <w:color w:val="000000"/>
          <w:sz w:val="28"/>
          <w:szCs w:val="28"/>
        </w:rPr>
        <w:t>вания. Ликвидность. Надежность.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Активы для инвестирования и инвестиционные рынки: фондовый, срочный (ПФИ), денежный, структурированных продуктов, драгоценных металлов, недвижимости, </w:t>
      </w:r>
      <w:proofErr w:type="spellStart"/>
      <w:r>
        <w:rPr>
          <w:b w:val="0"/>
          <w:color w:val="000000"/>
          <w:sz w:val="28"/>
          <w:szCs w:val="28"/>
        </w:rPr>
        <w:t>криптоактивов</w:t>
      </w:r>
      <w:proofErr w:type="spellEnd"/>
      <w:r>
        <w:rPr>
          <w:b w:val="0"/>
          <w:color w:val="000000"/>
          <w:sz w:val="28"/>
          <w:szCs w:val="28"/>
        </w:rPr>
        <w:t>, предметов искусства и коллекционирования. Особенности орган</w:t>
      </w:r>
      <w:r>
        <w:rPr>
          <w:b w:val="0"/>
          <w:color w:val="000000"/>
          <w:sz w:val="28"/>
          <w:szCs w:val="28"/>
        </w:rPr>
        <w:t>изации инвестиционных рынков.</w:t>
      </w:r>
    </w:p>
    <w:p w:rsidR="00F14988" w:rsidRDefault="006B3798">
      <w:pPr>
        <w:pStyle w:val="Iiiaeuiue"/>
        <w:spacing w:line="360" w:lineRule="auto"/>
      </w:pPr>
      <w:r>
        <w:rPr>
          <w:color w:val="000000"/>
          <w:sz w:val="28"/>
          <w:szCs w:val="28"/>
        </w:rPr>
        <w:t>Тема 2.  Основные инвестиционные стратегии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Базовые подходы в инвестировании: соотношение доходности и риска, диверсификация и концентрация, различия </w:t>
      </w:r>
      <w:proofErr w:type="spellStart"/>
      <w:r>
        <w:rPr>
          <w:b w:val="0"/>
          <w:color w:val="000000"/>
          <w:sz w:val="28"/>
          <w:szCs w:val="28"/>
        </w:rPr>
        <w:t>price-taking</w:t>
      </w:r>
      <w:proofErr w:type="spellEnd"/>
      <w:r>
        <w:rPr>
          <w:b w:val="0"/>
          <w:color w:val="000000"/>
          <w:sz w:val="28"/>
          <w:szCs w:val="28"/>
        </w:rPr>
        <w:t xml:space="preserve"> и </w:t>
      </w:r>
      <w:proofErr w:type="spellStart"/>
      <w:r>
        <w:rPr>
          <w:b w:val="0"/>
          <w:color w:val="000000"/>
          <w:sz w:val="28"/>
          <w:szCs w:val="28"/>
        </w:rPr>
        <w:t>price-making</w:t>
      </w:r>
      <w:proofErr w:type="spellEnd"/>
      <w:r>
        <w:rPr>
          <w:b w:val="0"/>
          <w:color w:val="000000"/>
          <w:sz w:val="28"/>
          <w:szCs w:val="28"/>
        </w:rPr>
        <w:t>, источники конкурентных преимуществ управляющего.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Стратегии управления частными инвестициями: стратегии пассивного инвестирования; стратегии активного и агрессивного инвестирования; стратегия «купил и держи»; сток-</w:t>
      </w:r>
      <w:proofErr w:type="spellStart"/>
      <w:r>
        <w:rPr>
          <w:b w:val="0"/>
          <w:color w:val="000000"/>
          <w:sz w:val="28"/>
          <w:szCs w:val="28"/>
        </w:rPr>
        <w:t>пикинг</w:t>
      </w:r>
      <w:proofErr w:type="spellEnd"/>
      <w:r>
        <w:rPr>
          <w:b w:val="0"/>
          <w:color w:val="000000"/>
          <w:sz w:val="28"/>
          <w:szCs w:val="28"/>
        </w:rPr>
        <w:t xml:space="preserve">; арбитражные стратегии; </w:t>
      </w:r>
      <w:proofErr w:type="spellStart"/>
      <w:r>
        <w:rPr>
          <w:b w:val="0"/>
          <w:color w:val="000000"/>
          <w:sz w:val="28"/>
          <w:szCs w:val="28"/>
        </w:rPr>
        <w:t>керри</w:t>
      </w:r>
      <w:proofErr w:type="spellEnd"/>
      <w:r>
        <w:rPr>
          <w:b w:val="0"/>
          <w:color w:val="000000"/>
          <w:sz w:val="28"/>
          <w:szCs w:val="28"/>
        </w:rPr>
        <w:t xml:space="preserve">-трейд; стратегия </w:t>
      </w:r>
      <w:r>
        <w:rPr>
          <w:b w:val="0"/>
          <w:color w:val="000000"/>
          <w:sz w:val="28"/>
          <w:szCs w:val="28"/>
        </w:rPr>
        <w:lastRenderedPageBreak/>
        <w:t xml:space="preserve">информационного преимущества в </w:t>
      </w:r>
      <w:proofErr w:type="spellStart"/>
      <w:r>
        <w:rPr>
          <w:b w:val="0"/>
          <w:color w:val="000000"/>
          <w:sz w:val="28"/>
          <w:szCs w:val="28"/>
        </w:rPr>
        <w:t>нишевы</w:t>
      </w:r>
      <w:r>
        <w:rPr>
          <w:b w:val="0"/>
          <w:color w:val="000000"/>
          <w:sz w:val="28"/>
          <w:szCs w:val="28"/>
        </w:rPr>
        <w:t>х</w:t>
      </w:r>
      <w:proofErr w:type="spellEnd"/>
      <w:r>
        <w:rPr>
          <w:b w:val="0"/>
          <w:color w:val="000000"/>
          <w:sz w:val="28"/>
          <w:szCs w:val="28"/>
        </w:rPr>
        <w:t xml:space="preserve"> рынках.</w:t>
      </w:r>
    </w:p>
    <w:p w:rsidR="00F14988" w:rsidRDefault="006B3798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 3. Инфраструктура управления инвестициями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Управление благосостоянием: понятие, сущность, модели. Роль брокерских компаний как элемента национальной системы управления частными инвестициями. Роль управляющих компаний в управлении инвестициями</w:t>
      </w:r>
      <w:r>
        <w:rPr>
          <w:b w:val="0"/>
          <w:color w:val="000000"/>
          <w:sz w:val="28"/>
          <w:szCs w:val="28"/>
        </w:rPr>
        <w:t xml:space="preserve">. Инвестиционные фонды. Хеджевые фонды. Фонды фондов. </w:t>
      </w:r>
      <w:proofErr w:type="spellStart"/>
      <w:r>
        <w:rPr>
          <w:b w:val="0"/>
          <w:color w:val="000000"/>
          <w:sz w:val="28"/>
          <w:szCs w:val="28"/>
        </w:rPr>
        <w:t>Прайвит</w:t>
      </w:r>
      <w:proofErr w:type="spellEnd"/>
      <w:r>
        <w:rPr>
          <w:b w:val="0"/>
          <w:color w:val="000000"/>
          <w:sz w:val="28"/>
          <w:szCs w:val="28"/>
        </w:rPr>
        <w:t xml:space="preserve"> </w:t>
      </w:r>
      <w:proofErr w:type="spellStart"/>
      <w:r>
        <w:rPr>
          <w:b w:val="0"/>
          <w:color w:val="000000"/>
          <w:sz w:val="28"/>
          <w:szCs w:val="28"/>
        </w:rPr>
        <w:t>бэнкинг</w:t>
      </w:r>
      <w:proofErr w:type="spellEnd"/>
      <w:r>
        <w:rPr>
          <w:b w:val="0"/>
          <w:color w:val="000000"/>
          <w:sz w:val="28"/>
          <w:szCs w:val="28"/>
        </w:rPr>
        <w:t xml:space="preserve">. Семейные и </w:t>
      </w:r>
      <w:proofErr w:type="spellStart"/>
      <w:r>
        <w:rPr>
          <w:b w:val="0"/>
          <w:color w:val="000000"/>
          <w:sz w:val="28"/>
          <w:szCs w:val="28"/>
        </w:rPr>
        <w:t>мультисемейные</w:t>
      </w:r>
      <w:proofErr w:type="spellEnd"/>
      <w:r>
        <w:rPr>
          <w:b w:val="0"/>
          <w:color w:val="000000"/>
          <w:sz w:val="28"/>
          <w:szCs w:val="28"/>
        </w:rPr>
        <w:t xml:space="preserve"> офисы. Институт инвестиционного советника.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Национальные фонды благосостояния. Управляющие национальными фондами благосостояния. Стратегии национальных фондов б</w:t>
      </w:r>
      <w:r>
        <w:rPr>
          <w:b w:val="0"/>
          <w:color w:val="000000"/>
          <w:sz w:val="28"/>
          <w:szCs w:val="28"/>
        </w:rPr>
        <w:t>лагосостояния.</w:t>
      </w:r>
    </w:p>
    <w:p w:rsidR="00F14988" w:rsidRDefault="006B3798">
      <w:pPr>
        <w:spacing w:line="360" w:lineRule="auto"/>
        <w:ind w:firstLine="709"/>
        <w:jc w:val="both"/>
      </w:pPr>
      <w:bookmarkStart w:id="8" w:name="_Hlk184667635"/>
      <w:r>
        <w:rPr>
          <w:b/>
          <w:color w:val="000000"/>
          <w:sz w:val="28"/>
          <w:szCs w:val="28"/>
        </w:rPr>
        <w:t xml:space="preserve">Тема </w:t>
      </w:r>
      <w:bookmarkEnd w:id="8"/>
      <w:r>
        <w:rPr>
          <w:b/>
          <w:color w:val="000000"/>
          <w:sz w:val="28"/>
          <w:szCs w:val="28"/>
        </w:rPr>
        <w:t>4. Продукты для управления частными инвестициями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Зарубежный опыт формирования линеек продуктов для управления частными инвестициями: инвестиционные фонды, хеджевые фонды, </w:t>
      </w:r>
      <w:proofErr w:type="spellStart"/>
      <w:r>
        <w:rPr>
          <w:b w:val="0"/>
          <w:color w:val="000000"/>
          <w:sz w:val="28"/>
          <w:szCs w:val="28"/>
        </w:rPr>
        <w:t>ETFs</w:t>
      </w:r>
      <w:proofErr w:type="spellEnd"/>
      <w:r>
        <w:rPr>
          <w:b w:val="0"/>
          <w:color w:val="000000"/>
          <w:sz w:val="28"/>
          <w:szCs w:val="28"/>
        </w:rPr>
        <w:t xml:space="preserve"> и др.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Российский опыт формирования линеек продуктов для упра</w:t>
      </w:r>
      <w:r>
        <w:rPr>
          <w:b w:val="0"/>
          <w:color w:val="000000"/>
          <w:sz w:val="28"/>
          <w:szCs w:val="28"/>
        </w:rPr>
        <w:t>вления частными инвестициями: брокерский счет, ОПИФ, ИПИФ, ЗПИФ, ИИС-1-2-3, ПДС, инвестиционное страхование и др.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Индексные фонды как провайдер стратегии пассивного инвестирования. Смарт-бета фонды. 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proofErr w:type="spellStart"/>
      <w:r>
        <w:rPr>
          <w:b w:val="0"/>
          <w:color w:val="000000"/>
          <w:sz w:val="28"/>
          <w:szCs w:val="28"/>
        </w:rPr>
        <w:t>Автоследование</w:t>
      </w:r>
      <w:proofErr w:type="spellEnd"/>
      <w:r>
        <w:rPr>
          <w:b w:val="0"/>
          <w:color w:val="000000"/>
          <w:sz w:val="28"/>
          <w:szCs w:val="28"/>
        </w:rPr>
        <w:t xml:space="preserve">. </w:t>
      </w:r>
      <w:proofErr w:type="spellStart"/>
      <w:r>
        <w:rPr>
          <w:b w:val="0"/>
          <w:color w:val="000000"/>
          <w:sz w:val="28"/>
          <w:szCs w:val="28"/>
        </w:rPr>
        <w:t>Робоэдвайзинг</w:t>
      </w:r>
      <w:proofErr w:type="spellEnd"/>
      <w:r>
        <w:rPr>
          <w:b w:val="0"/>
          <w:color w:val="000000"/>
          <w:sz w:val="28"/>
          <w:szCs w:val="28"/>
        </w:rPr>
        <w:t>. ИИ-</w:t>
      </w:r>
      <w:proofErr w:type="spellStart"/>
      <w:r>
        <w:rPr>
          <w:b w:val="0"/>
          <w:color w:val="000000"/>
          <w:sz w:val="28"/>
          <w:szCs w:val="28"/>
        </w:rPr>
        <w:t>скринеры</w:t>
      </w:r>
      <w:proofErr w:type="spellEnd"/>
      <w:r>
        <w:rPr>
          <w:b w:val="0"/>
          <w:color w:val="000000"/>
          <w:sz w:val="28"/>
          <w:szCs w:val="28"/>
        </w:rPr>
        <w:t xml:space="preserve"> и прочие инст</w:t>
      </w:r>
      <w:r>
        <w:rPr>
          <w:b w:val="0"/>
          <w:color w:val="000000"/>
          <w:sz w:val="28"/>
          <w:szCs w:val="28"/>
        </w:rPr>
        <w:t>рументы, основанные на искусственном интеллекте.</w:t>
      </w:r>
    </w:p>
    <w:p w:rsidR="00F14988" w:rsidRDefault="006B3798">
      <w:pPr>
        <w:spacing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Тема 5. Специальные вопросы управления инвестициями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Квалификация инвестора. Ограничения, накладываемые законодателем на неквалифицированного инвестора. Опции квалифицированного инвестора. 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proofErr w:type="spellStart"/>
      <w:r>
        <w:rPr>
          <w:b w:val="0"/>
          <w:color w:val="000000"/>
          <w:sz w:val="28"/>
          <w:szCs w:val="28"/>
        </w:rPr>
        <w:t>Комплаенс</w:t>
      </w:r>
      <w:proofErr w:type="spellEnd"/>
      <w:r>
        <w:rPr>
          <w:b w:val="0"/>
          <w:color w:val="000000"/>
          <w:sz w:val="28"/>
          <w:szCs w:val="28"/>
        </w:rPr>
        <w:t xml:space="preserve">. </w:t>
      </w:r>
      <w:r>
        <w:rPr>
          <w:b w:val="0"/>
          <w:color w:val="000000"/>
          <w:sz w:val="28"/>
          <w:szCs w:val="28"/>
        </w:rPr>
        <w:t>Налоговая оптимизация в управлении инвестициями. Проблема выбора юрисдикций для инвестирования.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Вознаграждение управляющего. Справедливая стоимость платы за управление. Управление комиссиями.</w:t>
      </w:r>
    </w:p>
    <w:p w:rsidR="00F14988" w:rsidRDefault="006B3798">
      <w:pPr>
        <w:pStyle w:val="Iiiaeuiue"/>
        <w:spacing w:line="360" w:lineRule="auto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Инфраструктура мониторинга результатов инвестирования. </w:t>
      </w:r>
      <w:proofErr w:type="spellStart"/>
      <w:r>
        <w:rPr>
          <w:b w:val="0"/>
          <w:color w:val="000000"/>
          <w:sz w:val="28"/>
          <w:szCs w:val="28"/>
        </w:rPr>
        <w:t>Бенчмарки</w:t>
      </w:r>
      <w:r>
        <w:rPr>
          <w:b w:val="0"/>
          <w:color w:val="000000"/>
          <w:sz w:val="28"/>
          <w:szCs w:val="28"/>
        </w:rPr>
        <w:t>нг</w:t>
      </w:r>
      <w:proofErr w:type="spellEnd"/>
      <w:r>
        <w:rPr>
          <w:b w:val="0"/>
          <w:color w:val="000000"/>
          <w:sz w:val="28"/>
          <w:szCs w:val="28"/>
        </w:rPr>
        <w:t xml:space="preserve">. </w:t>
      </w:r>
      <w:proofErr w:type="spellStart"/>
      <w:r>
        <w:rPr>
          <w:b w:val="0"/>
          <w:color w:val="000000"/>
          <w:sz w:val="28"/>
          <w:szCs w:val="28"/>
        </w:rPr>
        <w:t>Рэнкинги</w:t>
      </w:r>
      <w:proofErr w:type="spellEnd"/>
      <w:r>
        <w:rPr>
          <w:b w:val="0"/>
          <w:color w:val="000000"/>
          <w:sz w:val="28"/>
          <w:szCs w:val="28"/>
        </w:rPr>
        <w:t xml:space="preserve"> и рейтинги в измерении надежности и эффективности оценки управляющих и инвестиций в фонды.</w:t>
      </w:r>
      <w:bookmarkStart w:id="9" w:name="_Hlk185249807"/>
      <w:bookmarkEnd w:id="9"/>
    </w:p>
    <w:p w:rsidR="00F14988" w:rsidRDefault="00F14988">
      <w:pPr>
        <w:pStyle w:val="Iiiaeuiue"/>
        <w:spacing w:line="360" w:lineRule="auto"/>
        <w:rPr>
          <w:b w:val="0"/>
          <w:bCs/>
          <w:color w:val="000000"/>
          <w:sz w:val="28"/>
          <w:szCs w:val="28"/>
        </w:rPr>
      </w:pPr>
    </w:p>
    <w:p w:rsidR="00F14988" w:rsidRDefault="006B3798">
      <w:pPr>
        <w:pStyle w:val="2"/>
        <w:spacing w:line="276" w:lineRule="auto"/>
        <w:ind w:left="709"/>
        <w:rPr>
          <w:rFonts w:ascii="Times New Roman" w:hAnsi="Times New Roman" w:cs="Times New Roman"/>
          <w:i w:val="0"/>
        </w:rPr>
      </w:pPr>
      <w:bookmarkStart w:id="10" w:name="_Ref185259409"/>
      <w:r>
        <w:rPr>
          <w:rFonts w:ascii="Times New Roman" w:hAnsi="Times New Roman" w:cs="Times New Roman"/>
          <w:i w:val="0"/>
        </w:rPr>
        <w:lastRenderedPageBreak/>
        <w:t>5.2.     Учебно-тематический план</w:t>
      </w:r>
      <w:bookmarkEnd w:id="10"/>
    </w:p>
    <w:p w:rsidR="00F14988" w:rsidRDefault="006B3798">
      <w:pPr>
        <w:pStyle w:val="1a"/>
        <w:spacing w:before="120" w:after="120"/>
        <w:ind w:firstLine="0"/>
        <w:jc w:val="right"/>
      </w:pPr>
      <w:r>
        <w:rPr>
          <w:bCs/>
          <w:iCs/>
          <w:sz w:val="28"/>
          <w:szCs w:val="28"/>
        </w:rPr>
        <w:t xml:space="preserve">                Таблица 3.1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01"/>
        <w:gridCol w:w="1719"/>
        <w:gridCol w:w="637"/>
        <w:gridCol w:w="879"/>
        <w:gridCol w:w="890"/>
        <w:gridCol w:w="1433"/>
        <w:gridCol w:w="1896"/>
        <w:gridCol w:w="1816"/>
      </w:tblGrid>
      <w:tr w:rsidR="00F14988">
        <w:trPr>
          <w:trHeight w:val="276"/>
          <w:tblHeader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№</w:t>
            </w:r>
          </w:p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п/п</w:t>
            </w:r>
          </w:p>
        </w:tc>
        <w:tc>
          <w:tcPr>
            <w:tcW w:w="17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Наименование тем (разделов) дисциплины</w:t>
            </w:r>
          </w:p>
        </w:tc>
        <w:tc>
          <w:tcPr>
            <w:tcW w:w="57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Трудоёмкость в часах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Форма текущего контроля</w:t>
            </w:r>
            <w:r>
              <w:rPr>
                <w:rFonts w:eastAsia="Calibri"/>
                <w:b/>
                <w:sz w:val="22"/>
              </w:rPr>
              <w:t xml:space="preserve"> успеваемости</w:t>
            </w:r>
          </w:p>
        </w:tc>
      </w:tr>
      <w:tr w:rsidR="00F14988">
        <w:trPr>
          <w:tblHeader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left="-110" w:right="-101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Всего</w:t>
            </w:r>
          </w:p>
        </w:tc>
        <w:tc>
          <w:tcPr>
            <w:tcW w:w="32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Контактная работа - Аудиторная работа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b/>
                <w:sz w:val="22"/>
              </w:rPr>
              <w:t>Самостоятельная работа</w:t>
            </w: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jc w:val="center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</w:tr>
      <w:tr w:rsidR="00F14988">
        <w:trPr>
          <w:trHeight w:val="828"/>
          <w:tblHeader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17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Общая, в </w:t>
            </w:r>
            <w:proofErr w:type="spellStart"/>
            <w:r>
              <w:rPr>
                <w:rFonts w:eastAsia="Calibri"/>
                <w:sz w:val="22"/>
              </w:rPr>
              <w:t>т.ч</w:t>
            </w:r>
            <w:proofErr w:type="spellEnd"/>
            <w:r>
              <w:rPr>
                <w:rFonts w:eastAsia="Calibri"/>
                <w:sz w:val="22"/>
              </w:rPr>
              <w:t>.: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Лекции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Семинары, практические занятия</w:t>
            </w:r>
          </w:p>
        </w:tc>
        <w:tc>
          <w:tcPr>
            <w:tcW w:w="18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b/>
                <w:sz w:val="22"/>
                <w:shd w:val="clear" w:color="auto" w:fill="FFFF00"/>
              </w:rPr>
            </w:pPr>
          </w:p>
        </w:tc>
      </w:tr>
      <w:tr w:rsidR="00F14988">
        <w:trPr>
          <w:trHeight w:val="888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111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Управление частными инвестициями: концепции и подходы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  <w:lang w:val="en-US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 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Практико-ориентированное задание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-10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Основные инвестиционные стратегии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6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 xml:space="preserve">Дискуссия на семинаре, обсуждение практико-ориентированных заданий 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3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-10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Инфраструктура управления инвестициями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21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  <w:lang w:val="en-US"/>
              </w:rPr>
              <w:t>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Практико-ориентированное задание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-10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Продукты для управления частными инвестициями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Решение ситуационных задач и кейсов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5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111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Специальные вопросы управления инвестициями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20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Решение ситуационных задач и кейсов, решение творческого задания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sz w:val="22"/>
                <w:shd w:val="clear" w:color="auto" w:fill="FFFF00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111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В целом по дисциплине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108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  <w:lang w:val="en-US"/>
              </w:rPr>
              <w:t>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  <w:lang w:val="en-US"/>
              </w:rPr>
              <w:t>8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</w:rPr>
              <w:t>1</w:t>
            </w:r>
            <w:r>
              <w:rPr>
                <w:rFonts w:eastAsia="Calibri"/>
                <w:sz w:val="22"/>
                <w:lang w:val="en-US"/>
              </w:rPr>
              <w:t>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  <w:lang w:val="en-US"/>
              </w:rPr>
              <w:t>84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Согласно учебному плану: контрольная работа</w:t>
            </w:r>
          </w:p>
        </w:tc>
      </w:tr>
      <w:tr w:rsidR="00F14988"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sz w:val="22"/>
              </w:rPr>
            </w:pP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right="111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Итого</w:t>
            </w:r>
            <w:r>
              <w:rPr>
                <w:rFonts w:eastAsia="Calibri"/>
                <w:sz w:val="22"/>
              </w:rPr>
              <w:t xml:space="preserve"> в %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100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22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33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</w:rPr>
            </w:pPr>
            <w:r>
              <w:rPr>
                <w:rFonts w:eastAsia="Calibri"/>
                <w:sz w:val="22"/>
              </w:rPr>
              <w:t>67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rFonts w:eastAsia="Calibri"/>
                <w:sz w:val="22"/>
                <w:lang w:val="en-US"/>
              </w:rPr>
            </w:pPr>
            <w:r>
              <w:rPr>
                <w:rFonts w:eastAsia="Calibri"/>
                <w:sz w:val="22"/>
                <w:lang w:val="en-US"/>
              </w:rPr>
              <w:t>78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napToGrid w:val="0"/>
              <w:rPr>
                <w:rFonts w:eastAsia="Calibri"/>
                <w:sz w:val="22"/>
                <w:shd w:val="clear" w:color="auto" w:fill="FFFF00"/>
              </w:rPr>
            </w:pPr>
          </w:p>
        </w:tc>
      </w:tr>
    </w:tbl>
    <w:p w:rsidR="00F14988" w:rsidRDefault="00F14988">
      <w:pPr>
        <w:spacing w:before="240" w:after="240" w:line="360" w:lineRule="auto"/>
        <w:rPr>
          <w:b/>
          <w:bCs/>
          <w:iCs/>
          <w:color w:val="000000"/>
          <w:sz w:val="28"/>
          <w:szCs w:val="28"/>
        </w:rPr>
      </w:pPr>
    </w:p>
    <w:p w:rsidR="00F14988" w:rsidRDefault="006B3798">
      <w:pPr>
        <w:pStyle w:val="2"/>
        <w:spacing w:line="276" w:lineRule="auto"/>
        <w:ind w:left="709"/>
        <w:rPr>
          <w:rFonts w:ascii="Times New Roman" w:hAnsi="Times New Roman" w:cs="Times New Roman"/>
          <w:i w:val="0"/>
        </w:rPr>
      </w:pPr>
      <w:bookmarkStart w:id="11" w:name="_Ref185259412"/>
      <w:r>
        <w:rPr>
          <w:rFonts w:ascii="Times New Roman" w:hAnsi="Times New Roman" w:cs="Times New Roman"/>
          <w:i w:val="0"/>
        </w:rPr>
        <w:t>5.3. Содержание семинаров, практических занятий</w:t>
      </w:r>
      <w:bookmarkEnd w:id="11"/>
      <w:r>
        <w:rPr>
          <w:rFonts w:ascii="Times New Roman" w:hAnsi="Times New Roman" w:cs="Times New Roman"/>
          <w:i w:val="0"/>
        </w:rPr>
        <w:t xml:space="preserve">  </w:t>
      </w:r>
    </w:p>
    <w:p w:rsidR="00F14988" w:rsidRDefault="006B3798">
      <w:r>
        <w:rPr>
          <w:bCs/>
          <w:iCs/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81"/>
        <w:gridCol w:w="4781"/>
        <w:gridCol w:w="2809"/>
      </w:tblGrid>
      <w:tr w:rsidR="00F14988">
        <w:trPr>
          <w:trHeight w:val="1539"/>
          <w:tblHeader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pacing w:before="240" w:after="240"/>
              <w:jc w:val="center"/>
            </w:pPr>
            <w:r>
              <w:rPr>
                <w:b/>
                <w:bCs/>
                <w:iCs/>
                <w:color w:val="000000"/>
              </w:rPr>
              <w:t>Наименование тем (разделов) дисциплины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  <w:jc w:val="center"/>
            </w:pPr>
            <w:r>
              <w:rPr>
                <w:b/>
              </w:rPr>
              <w:t>Перечень вопросов для</w:t>
            </w:r>
            <w:r>
              <w:rPr>
                <w:b/>
              </w:rPr>
              <w:t xml:space="preserve">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pacing w:before="240" w:after="240"/>
              <w:jc w:val="center"/>
            </w:pPr>
            <w:r>
              <w:rPr>
                <w:b/>
                <w:bCs/>
                <w:iCs/>
                <w:color w:val="000000"/>
              </w:rPr>
              <w:t>Формы проведения занятий</w:t>
            </w:r>
          </w:p>
          <w:p w:rsidR="00F14988" w:rsidRDefault="00F14988">
            <w:pPr>
              <w:widowControl w:val="0"/>
              <w:rPr>
                <w:b/>
                <w:bCs/>
                <w:iCs/>
                <w:color w:val="000000"/>
              </w:rPr>
            </w:pPr>
          </w:p>
          <w:p w:rsidR="00F14988" w:rsidRDefault="00F14988">
            <w:pPr>
              <w:widowControl w:val="0"/>
              <w:rPr>
                <w:b/>
                <w:bCs/>
                <w:iCs/>
                <w:color w:val="000000"/>
              </w:rPr>
            </w:pPr>
          </w:p>
          <w:p w:rsidR="00F14988" w:rsidRDefault="00F14988">
            <w:pPr>
              <w:widowControl w:val="0"/>
              <w:rPr>
                <w:b/>
                <w:bCs/>
                <w:iCs/>
                <w:color w:val="000000"/>
              </w:rPr>
            </w:pPr>
          </w:p>
        </w:tc>
      </w:tr>
      <w:tr w:rsidR="00F14988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 xml:space="preserve">Тема 1. Управление частными </w:t>
            </w:r>
            <w:r>
              <w:rPr>
                <w:bCs/>
                <w:iCs/>
                <w:color w:val="000000"/>
              </w:rPr>
              <w:lastRenderedPageBreak/>
              <w:t>инвестициями: концепции и подходы.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1.</w:t>
            </w:r>
            <w:r>
              <w:t xml:space="preserve"> </w:t>
            </w:r>
            <w:r>
              <w:rPr>
                <w:bCs/>
                <w:iCs/>
                <w:color w:val="000000"/>
              </w:rPr>
              <w:t xml:space="preserve">Инвестиционные активы </w:t>
            </w:r>
            <w:r>
              <w:rPr>
                <w:bCs/>
                <w:iCs/>
                <w:color w:val="000000"/>
              </w:rPr>
              <w:t>и рынки: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* фондовый рынок;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* срочный рынок (производные </w:t>
            </w:r>
            <w:r>
              <w:rPr>
                <w:bCs/>
                <w:iCs/>
                <w:color w:val="000000"/>
              </w:rPr>
              <w:lastRenderedPageBreak/>
              <w:t>финансовые инструменты);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* денежный рынок;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* рынок структурированных продуктов;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* рынок драгоценных металлов;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* рынок недвижимости;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* рынок </w:t>
            </w:r>
            <w:proofErr w:type="spellStart"/>
            <w:r>
              <w:rPr>
                <w:bCs/>
                <w:iCs/>
                <w:color w:val="000000"/>
              </w:rPr>
              <w:t>криптовалют</w:t>
            </w:r>
            <w:proofErr w:type="spellEnd"/>
            <w:r>
              <w:rPr>
                <w:bCs/>
                <w:iCs/>
                <w:color w:val="000000"/>
              </w:rPr>
              <w:t>;</w:t>
            </w: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* рынок предметов искусства и </w:t>
            </w:r>
            <w:r>
              <w:rPr>
                <w:bCs/>
                <w:iCs/>
                <w:color w:val="000000"/>
              </w:rPr>
              <w:t>коллекционирования.</w:t>
            </w:r>
          </w:p>
          <w:p w:rsidR="00F14988" w:rsidRDefault="00F14988">
            <w:pPr>
              <w:widowControl w:val="0"/>
              <w:ind w:left="41"/>
              <w:rPr>
                <w:bCs/>
                <w:iCs/>
                <w:color w:val="000000"/>
              </w:rPr>
            </w:pPr>
          </w:p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Особенности организации инвестиционных рынков.</w:t>
            </w:r>
          </w:p>
          <w:p w:rsidR="00F14988" w:rsidRDefault="00F14988">
            <w:pPr>
              <w:widowControl w:val="0"/>
              <w:ind w:left="41"/>
            </w:pPr>
          </w:p>
          <w:p w:rsidR="00F14988" w:rsidRDefault="006B3798">
            <w:pPr>
              <w:widowControl w:val="0"/>
              <w:ind w:left="41"/>
            </w:pPr>
            <w:r>
              <w:rPr>
                <w:bCs/>
                <w:iCs/>
                <w:color w:val="000000"/>
              </w:rPr>
              <w:t>Рекомендуемые источники из раздела 8: 1-2, 9, 13. Из раздела 9: 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lastRenderedPageBreak/>
              <w:t xml:space="preserve">1. Общее обсуждение, опрос, работа с первичными </w:t>
            </w:r>
            <w:r>
              <w:rPr>
                <w:bCs/>
                <w:iCs/>
                <w:color w:val="000000"/>
              </w:rPr>
              <w:lastRenderedPageBreak/>
              <w:t>источниками информации.</w:t>
            </w:r>
          </w:p>
        </w:tc>
      </w:tr>
      <w:tr w:rsidR="00F14988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lastRenderedPageBreak/>
              <w:t xml:space="preserve">Тема 2. </w:t>
            </w:r>
          </w:p>
          <w:p w:rsidR="00F14988" w:rsidRDefault="006B3798">
            <w:pPr>
              <w:widowControl w:val="0"/>
            </w:pPr>
            <w:r>
              <w:t>Основные инвестиционные стратегии.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ind w:left="41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Осн</w:t>
            </w:r>
            <w:r>
              <w:rPr>
                <w:bCs/>
                <w:iCs/>
                <w:color w:val="000000"/>
              </w:rPr>
              <w:t>овные инвестиционные стратегии, их особенности.</w:t>
            </w:r>
          </w:p>
          <w:p w:rsidR="00F14988" w:rsidRDefault="00F14988">
            <w:pPr>
              <w:widowControl w:val="0"/>
              <w:ind w:left="41"/>
            </w:pPr>
          </w:p>
          <w:p w:rsidR="00F14988" w:rsidRDefault="006B3798">
            <w:pPr>
              <w:widowControl w:val="0"/>
              <w:ind w:left="41"/>
            </w:pPr>
            <w:r>
              <w:rPr>
                <w:bCs/>
                <w:iCs/>
                <w:color w:val="000000"/>
              </w:rPr>
              <w:t>Рекомендуемые источники из раздела 8: 4, 6, 7. Из раздела 9: 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Обсуждение практико-ориентированных заданий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Решение ситуационных задач и кейсов</w:t>
            </w:r>
          </w:p>
        </w:tc>
      </w:tr>
      <w:tr w:rsidR="00F14988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 xml:space="preserve">Тема 3. Инфраструктура управления инвестициями. 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325"/>
              </w:tabs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Управление благосостоянием: ключевые концепции и модели. Роль брокерских компаний в национальной системе управления частными инвестициями. Управляющие компании и их роль в процессе инвестирования. Инвестиционные фонды, хеджевые фонды и фонды фондов.  Приви</w:t>
            </w:r>
            <w:r>
              <w:rPr>
                <w:bCs/>
                <w:iCs/>
                <w:color w:val="000000"/>
              </w:rPr>
              <w:t xml:space="preserve">легированный банкинг: особенности и преимущества. Семейные и </w:t>
            </w:r>
            <w:proofErr w:type="spellStart"/>
            <w:r>
              <w:rPr>
                <w:bCs/>
                <w:iCs/>
                <w:color w:val="000000"/>
              </w:rPr>
              <w:t>мультисемейные</w:t>
            </w:r>
            <w:proofErr w:type="spellEnd"/>
            <w:r>
              <w:rPr>
                <w:bCs/>
                <w:iCs/>
                <w:color w:val="000000"/>
              </w:rPr>
              <w:t xml:space="preserve"> офисы: особенности и возможности. Институт инвестиционного советника: особенности и перспективы.</w:t>
            </w:r>
          </w:p>
          <w:p w:rsidR="00F14988" w:rsidRDefault="00F14988">
            <w:pPr>
              <w:widowControl w:val="0"/>
              <w:tabs>
                <w:tab w:val="left" w:pos="325"/>
              </w:tabs>
              <w:rPr>
                <w:bCs/>
                <w:iCs/>
                <w:color w:val="000000"/>
              </w:rPr>
            </w:pPr>
          </w:p>
          <w:p w:rsidR="00F14988" w:rsidRDefault="006B3798">
            <w:pPr>
              <w:widowControl w:val="0"/>
              <w:tabs>
                <w:tab w:val="left" w:pos="325"/>
              </w:tabs>
            </w:pPr>
            <w:r>
              <w:rPr>
                <w:bCs/>
                <w:iCs/>
                <w:color w:val="000000"/>
              </w:rPr>
              <w:t>Рекомендуемые источники из раздела 8: 1–5, 8, 9, 11, 14, 15. Из раздела 9: 3, 5, 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Общее обсуждение, опрос, работа с первичными источниками информации.</w:t>
            </w:r>
          </w:p>
        </w:tc>
      </w:tr>
      <w:tr w:rsidR="00F14988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Тема 4. Продукты для управления частными инвестициями.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Зарубежные продукты, разработанные для управления частными инвестициями.</w:t>
            </w:r>
          </w:p>
          <w:p w:rsidR="00F14988" w:rsidRDefault="00F14988">
            <w:pPr>
              <w:widowControl w:val="0"/>
              <w:suppressAutoHyphens w:val="0"/>
              <w:rPr>
                <w:lang w:eastAsia="ru-RU"/>
              </w:rPr>
            </w:pPr>
          </w:p>
          <w:p w:rsidR="00F14988" w:rsidRDefault="006B3798">
            <w:pPr>
              <w:widowControl w:val="0"/>
              <w:suppressAutoHyphens w:val="0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Российские инструменты, предназначенные для управлени</w:t>
            </w:r>
            <w:r>
              <w:rPr>
                <w:color w:val="000000"/>
                <w:lang w:eastAsia="ru-RU"/>
              </w:rPr>
              <w:t>я частными инвестициями.</w:t>
            </w:r>
          </w:p>
          <w:p w:rsidR="00F14988" w:rsidRDefault="00F14988">
            <w:pPr>
              <w:widowControl w:val="0"/>
              <w:tabs>
                <w:tab w:val="left" w:pos="325"/>
              </w:tabs>
              <w:ind w:left="50" w:hanging="9"/>
              <w:rPr>
                <w:bCs/>
                <w:iCs/>
                <w:color w:val="000000"/>
              </w:rPr>
            </w:pPr>
          </w:p>
          <w:p w:rsidR="00F14988" w:rsidRDefault="006B3798">
            <w:pPr>
              <w:widowControl w:val="0"/>
              <w:tabs>
                <w:tab w:val="left" w:pos="325"/>
              </w:tabs>
              <w:ind w:left="50" w:hanging="9"/>
            </w:pPr>
            <w:r>
              <w:rPr>
                <w:bCs/>
                <w:iCs/>
                <w:color w:val="000000"/>
              </w:rPr>
              <w:t>Рекомендуемые источники из раздела 8: 1–2, 9, 13. Из раздела 9: 1, 2, 6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Обсуждение практико-ориентированных заданий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Решение ситуационных задач и кейсов</w:t>
            </w:r>
          </w:p>
          <w:p w:rsidR="00F14988" w:rsidRDefault="00F14988">
            <w:pPr>
              <w:widowControl w:val="0"/>
            </w:pPr>
          </w:p>
        </w:tc>
      </w:tr>
      <w:tr w:rsidR="00F14988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lastRenderedPageBreak/>
              <w:t>Тема 5 Специальные вопросы управления инвестициями.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325"/>
              </w:tabs>
              <w:ind w:left="50" w:hanging="9"/>
            </w:pPr>
            <w:r>
              <w:rPr>
                <w:bCs/>
                <w:iCs/>
                <w:color w:val="000000"/>
              </w:rPr>
              <w:t xml:space="preserve">Вопросы, связанные с квалификацией инвестора, активы доступные неквалифицированным и квалифицированным инвесторам. Проблема </w:t>
            </w:r>
            <w:proofErr w:type="spellStart"/>
            <w:r>
              <w:rPr>
                <w:bCs/>
                <w:iCs/>
                <w:color w:val="000000"/>
              </w:rPr>
              <w:t>комплаенса</w:t>
            </w:r>
            <w:proofErr w:type="spellEnd"/>
            <w:r>
              <w:rPr>
                <w:bCs/>
                <w:iCs/>
                <w:color w:val="000000"/>
              </w:rPr>
              <w:t xml:space="preserve"> на российском рынке. Практика вознаграждения управляющих. </w:t>
            </w:r>
          </w:p>
          <w:p w:rsidR="00F14988" w:rsidRDefault="006B3798">
            <w:pPr>
              <w:widowControl w:val="0"/>
              <w:tabs>
                <w:tab w:val="left" w:pos="325"/>
              </w:tabs>
              <w:ind w:left="50" w:hanging="9"/>
            </w:pPr>
            <w:r>
              <w:rPr>
                <w:bCs/>
                <w:iCs/>
                <w:color w:val="000000"/>
              </w:rPr>
              <w:t>Рекомендуемые источники из раздела 8: 4–5, 12. Из раздела 9: 3</w:t>
            </w:r>
            <w:r>
              <w:rPr>
                <w:bCs/>
                <w:iCs/>
                <w:color w:val="000000"/>
              </w:rPr>
              <w:t>, 4, 5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Обсуждение практико-ориентированных заданий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Решение ситуационных задач и кейсов</w:t>
            </w:r>
          </w:p>
          <w:p w:rsidR="00F14988" w:rsidRDefault="00F14988">
            <w:pPr>
              <w:widowControl w:val="0"/>
            </w:pPr>
          </w:p>
        </w:tc>
      </w:tr>
    </w:tbl>
    <w:p w:rsidR="00F14988" w:rsidRDefault="00F14988">
      <w:pPr>
        <w:rPr>
          <w:b/>
          <w:bCs/>
          <w:iCs/>
          <w:color w:val="000000"/>
          <w:sz w:val="28"/>
          <w:szCs w:val="28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12" w:name="_Hlk94877966"/>
      <w:r>
        <w:rPr>
          <w:rFonts w:ascii="Times New Roman" w:hAnsi="Times New Roman" w:cs="Times New Roman"/>
          <w:sz w:val="28"/>
        </w:rPr>
        <w:t>Перечень учебно-методического обеспечения для самостоятельной работы обучающихся по дисциплине</w:t>
      </w:r>
      <w:bookmarkEnd w:id="12"/>
    </w:p>
    <w:p w:rsidR="00F14988" w:rsidRDefault="00F14988">
      <w:pPr>
        <w:keepNext/>
        <w:jc w:val="both"/>
        <w:rPr>
          <w:b/>
          <w:sz w:val="28"/>
          <w:szCs w:val="28"/>
        </w:rPr>
      </w:pPr>
    </w:p>
    <w:p w:rsidR="00F14988" w:rsidRDefault="006B3798">
      <w:pPr>
        <w:pStyle w:val="2"/>
        <w:spacing w:line="276" w:lineRule="auto"/>
        <w:ind w:left="709"/>
        <w:jc w:val="both"/>
        <w:rPr>
          <w:rFonts w:ascii="Times New Roman" w:hAnsi="Times New Roman" w:cs="Times New Roman"/>
          <w:i w:val="0"/>
        </w:rPr>
      </w:pPr>
      <w:bookmarkStart w:id="13" w:name="_Ref185259416"/>
      <w:r>
        <w:rPr>
          <w:rFonts w:ascii="Times New Roman" w:hAnsi="Times New Roman" w:cs="Times New Roman"/>
          <w:i w:val="0"/>
        </w:rPr>
        <w:t xml:space="preserve">6.1. </w:t>
      </w:r>
      <w:bookmarkStart w:id="14" w:name="_Hlk94878006"/>
      <w:r>
        <w:rPr>
          <w:rFonts w:ascii="Times New Roman" w:hAnsi="Times New Roman" w:cs="Times New Roman"/>
          <w:i w:val="0"/>
        </w:rPr>
        <w:t xml:space="preserve">Перечень вопросов, отводимых на самостоятельное освоение </w:t>
      </w:r>
      <w:r>
        <w:rPr>
          <w:rFonts w:ascii="Times New Roman" w:hAnsi="Times New Roman" w:cs="Times New Roman"/>
          <w:i w:val="0"/>
        </w:rPr>
        <w:t>дисциплины, формы внеаудиторной самостоятельной раб</w:t>
      </w:r>
      <w:bookmarkEnd w:id="14"/>
      <w:r>
        <w:rPr>
          <w:rFonts w:ascii="Times New Roman" w:hAnsi="Times New Roman" w:cs="Times New Roman"/>
          <w:i w:val="0"/>
        </w:rPr>
        <w:t>оты</w:t>
      </w:r>
      <w:bookmarkEnd w:id="13"/>
    </w:p>
    <w:p w:rsidR="00F14988" w:rsidRDefault="00F14988">
      <w:pPr>
        <w:ind w:left="1077"/>
        <w:jc w:val="both"/>
        <w:rPr>
          <w:bCs/>
          <w:iCs/>
          <w:color w:val="000000"/>
          <w:sz w:val="28"/>
          <w:szCs w:val="28"/>
        </w:rPr>
      </w:pPr>
    </w:p>
    <w:p w:rsidR="00F14988" w:rsidRDefault="006B3798">
      <w:pPr>
        <w:ind w:left="1077"/>
        <w:jc w:val="right"/>
      </w:pPr>
      <w:r>
        <w:rPr>
          <w:bCs/>
          <w:i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149"/>
        <w:gridCol w:w="3374"/>
        <w:gridCol w:w="4248"/>
      </w:tblGrid>
      <w:tr w:rsidR="00F14988">
        <w:trPr>
          <w:tblHeader/>
        </w:trPr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F14988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r>
              <w:t xml:space="preserve">Тема 1. Управление частными инвестициями: </w:t>
            </w:r>
            <w:r>
              <w:t>концепции и подходы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r>
              <w:t>1. Психология инвестора и её влияние на эффективность управления инвестициями.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Чтение рекомендованной литературы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Работа с конспектом лекции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3. Подготовка к тестам и дискуссии</w:t>
            </w:r>
          </w:p>
          <w:p w:rsidR="00F14988" w:rsidRDefault="00F14988">
            <w:pPr>
              <w:keepNext/>
              <w:widowControl w:val="0"/>
              <w:ind w:firstLine="709"/>
              <w:jc w:val="both"/>
              <w:rPr>
                <w:b/>
                <w:bCs/>
                <w:iCs/>
                <w:color w:val="000000"/>
              </w:rPr>
            </w:pPr>
          </w:p>
        </w:tc>
      </w:tr>
      <w:tr w:rsidR="00F14988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Тема 2. 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Основные инвестиционные стратегии.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r>
              <w:rPr>
                <w:bCs/>
                <w:iCs/>
                <w:color w:val="000000"/>
              </w:rPr>
              <w:t xml:space="preserve">1. </w:t>
            </w:r>
            <w:r>
              <w:rPr>
                <w:bCs/>
                <w:iCs/>
                <w:color w:val="000000"/>
              </w:rPr>
              <w:t>Практика применения стратегии «купи и держи».</w:t>
            </w:r>
          </w:p>
          <w:p w:rsidR="00F14988" w:rsidRDefault="006B3798">
            <w:pPr>
              <w:keepNext/>
              <w:widowControl w:val="0"/>
            </w:pPr>
            <w:r>
              <w:rPr>
                <w:bCs/>
                <w:iCs/>
                <w:color w:val="000000"/>
              </w:rPr>
              <w:t>2. Индексные стратегии.</w:t>
            </w:r>
          </w:p>
          <w:p w:rsidR="00F14988" w:rsidRDefault="006B3798">
            <w:pPr>
              <w:keepNext/>
              <w:widowControl w:val="0"/>
            </w:pPr>
            <w:r>
              <w:rPr>
                <w:bCs/>
                <w:iCs/>
                <w:color w:val="000000"/>
              </w:rPr>
              <w:t>3. Стратегии хеджирования.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1. Чтение рекомендованной литературы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Работа с конспектом лекции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3. Подготовка к тестам и дискуссии</w:t>
            </w:r>
          </w:p>
        </w:tc>
      </w:tr>
      <w:tr w:rsidR="00F14988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 xml:space="preserve">Тема 3. Инфраструктура управления инвестициями.  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r>
              <w:t>1. Осо</w:t>
            </w:r>
            <w:r>
              <w:t>бенности работы управляющих компаний на российском рынке.</w:t>
            </w:r>
          </w:p>
          <w:p w:rsidR="00F14988" w:rsidRDefault="006B3798">
            <w:pPr>
              <w:keepNext/>
              <w:widowControl w:val="0"/>
            </w:pPr>
            <w:r>
              <w:t xml:space="preserve">2. Открытие </w:t>
            </w:r>
            <w:proofErr w:type="spellStart"/>
            <w:r>
              <w:t>ПИФа</w:t>
            </w:r>
            <w:proofErr w:type="spellEnd"/>
            <w:r>
              <w:t xml:space="preserve"> – основные подходы и решения.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</w:rPr>
              <w:t>1. Чтение рекомендованной литературы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</w:rPr>
              <w:t>2. Работа с конспектом лекций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</w:rPr>
              <w:t>3. Подготовка к дискуссии</w:t>
            </w:r>
          </w:p>
          <w:p w:rsidR="00F14988" w:rsidRDefault="00F14988">
            <w:pPr>
              <w:widowControl w:val="0"/>
            </w:pPr>
          </w:p>
        </w:tc>
      </w:tr>
      <w:tr w:rsidR="00F14988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both"/>
            </w:pPr>
            <w:r>
              <w:rPr>
                <w:bCs/>
                <w:iCs/>
              </w:rPr>
              <w:t>Тема 4. Продукты для управления частными инвестициями.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proofErr w:type="spellStart"/>
            <w:r>
              <w:t>Автоследование</w:t>
            </w:r>
            <w:proofErr w:type="spellEnd"/>
            <w:r>
              <w:t xml:space="preserve">. </w:t>
            </w:r>
            <w:proofErr w:type="spellStart"/>
            <w:r>
              <w:t>Робоэдвайзинг</w:t>
            </w:r>
            <w:proofErr w:type="spellEnd"/>
            <w:r>
              <w:t>. ИИ-</w:t>
            </w:r>
            <w:proofErr w:type="spellStart"/>
            <w:r>
              <w:t>скринеры</w:t>
            </w:r>
            <w:proofErr w:type="spellEnd"/>
            <w:r>
              <w:t xml:space="preserve"> и прочие инструменты, основанные на искусственном интеллекте.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</w:rPr>
              <w:t>1. Чтение рекомендованной литературы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</w:rPr>
              <w:t>2. Работа с конспектом лекций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</w:rPr>
              <w:t>3. Подготовка к дискуссии</w:t>
            </w:r>
          </w:p>
          <w:p w:rsidR="00F14988" w:rsidRDefault="00F14988">
            <w:pPr>
              <w:widowControl w:val="0"/>
            </w:pPr>
          </w:p>
        </w:tc>
      </w:tr>
      <w:tr w:rsidR="00F14988"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 xml:space="preserve">Тема 5 </w:t>
            </w:r>
            <w:r>
              <w:rPr>
                <w:bCs/>
                <w:iCs/>
                <w:color w:val="000000"/>
              </w:rPr>
              <w:lastRenderedPageBreak/>
              <w:t xml:space="preserve">Специальные вопросы управления инвестициями.  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keepNext/>
              <w:widowControl w:val="0"/>
            </w:pPr>
            <w:proofErr w:type="spellStart"/>
            <w:r>
              <w:lastRenderedPageBreak/>
              <w:t>Рэ</w:t>
            </w:r>
            <w:r>
              <w:t>нкинги</w:t>
            </w:r>
            <w:proofErr w:type="spellEnd"/>
            <w:r>
              <w:t xml:space="preserve"> и рейтинги в </w:t>
            </w:r>
            <w:r>
              <w:lastRenderedPageBreak/>
              <w:t>измерении надежности и эффективности оценки управляющих и инвестиций в фонды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lastRenderedPageBreak/>
              <w:t xml:space="preserve">1. Чтение рекомендованной </w:t>
            </w:r>
            <w:r>
              <w:rPr>
                <w:bCs/>
                <w:iCs/>
                <w:color w:val="000000"/>
              </w:rPr>
              <w:lastRenderedPageBreak/>
              <w:t>литературы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2. Работа с конспектом лекции</w:t>
            </w:r>
          </w:p>
          <w:p w:rsidR="00F14988" w:rsidRDefault="006B3798">
            <w:pPr>
              <w:widowControl w:val="0"/>
            </w:pPr>
            <w:r>
              <w:rPr>
                <w:bCs/>
                <w:iCs/>
                <w:color w:val="000000"/>
              </w:rPr>
              <w:t>3. Подготовка   к дискуссии</w:t>
            </w:r>
          </w:p>
          <w:p w:rsidR="00F14988" w:rsidRDefault="00F14988">
            <w:pPr>
              <w:widowControl w:val="0"/>
              <w:rPr>
                <w:bCs/>
                <w:iCs/>
                <w:color w:val="000000"/>
              </w:rPr>
            </w:pPr>
          </w:p>
        </w:tc>
      </w:tr>
    </w:tbl>
    <w:p w:rsidR="00F14988" w:rsidRDefault="006B3798">
      <w:pPr>
        <w:pStyle w:val="2"/>
        <w:spacing w:line="276" w:lineRule="auto"/>
        <w:ind w:left="709"/>
        <w:jc w:val="both"/>
        <w:rPr>
          <w:rFonts w:ascii="Times New Roman" w:hAnsi="Times New Roman" w:cs="Times New Roman"/>
          <w:i w:val="0"/>
        </w:rPr>
      </w:pPr>
      <w:bookmarkStart w:id="15" w:name="_Ref185259420"/>
      <w:r>
        <w:rPr>
          <w:rFonts w:ascii="Times New Roman" w:hAnsi="Times New Roman" w:cs="Times New Roman"/>
          <w:i w:val="0"/>
        </w:rPr>
        <w:lastRenderedPageBreak/>
        <w:t>6.2. Перечень вопросов, заданий, тем для подготовки к текущему</w:t>
      </w:r>
      <w:r>
        <w:rPr>
          <w:rFonts w:ascii="Times New Roman" w:hAnsi="Times New Roman" w:cs="Times New Roman"/>
          <w:i w:val="0"/>
        </w:rPr>
        <w:t xml:space="preserve"> контролю</w:t>
      </w:r>
      <w:bookmarkEnd w:id="15"/>
      <w:r>
        <w:rPr>
          <w:rFonts w:ascii="Times New Roman" w:hAnsi="Times New Roman" w:cs="Times New Roman"/>
          <w:i w:val="0"/>
        </w:rPr>
        <w:t xml:space="preserve"> </w:t>
      </w:r>
    </w:p>
    <w:p w:rsidR="00F14988" w:rsidRDefault="006B3798">
      <w:pPr>
        <w:spacing w:line="360" w:lineRule="auto"/>
      </w:pPr>
      <w:r>
        <w:rPr>
          <w:b/>
          <w:color w:val="000000"/>
          <w:sz w:val="28"/>
          <w:szCs w:val="28"/>
        </w:rPr>
        <w:t>Примерные темы для контрольных работ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" w:name="mail-clipboard-id-4676097764342870732429"/>
      <w:bookmarkEnd w:id="16"/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стратегиям управления инвестициями.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управлению рисками в рамках инвестирования.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инвестиционным возможностям.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Контрольная работа по </w:t>
      </w:r>
      <w:r>
        <w:rPr>
          <w:rFonts w:ascii="Times New Roman" w:hAnsi="Times New Roman" w:cs="Times New Roman"/>
          <w:sz w:val="28"/>
          <w:szCs w:val="28"/>
          <w:lang w:eastAsia="ru-RU"/>
        </w:rPr>
        <w:t>инвестиционной инфраструктуре.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источникам информации для управления инвестициями.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использованию рыночных индикаторов в управлении инвестициями.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факторам, влияющим на цены финансовых инструме</w:t>
      </w:r>
      <w:r>
        <w:rPr>
          <w:rFonts w:ascii="Times New Roman" w:hAnsi="Times New Roman" w:cs="Times New Roman"/>
          <w:sz w:val="28"/>
          <w:szCs w:val="28"/>
          <w:lang w:eastAsia="ru-RU"/>
        </w:rPr>
        <w:t>нтов, и корреляциям между различными инструментами.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оценке эффективности управления инвестициями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базовым подходам к управлению инвестициями.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Контрольная работа, посвященная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-рискам в рамках управления ин</w:t>
      </w:r>
      <w:r>
        <w:rPr>
          <w:rFonts w:ascii="Times New Roman" w:hAnsi="Times New Roman" w:cs="Times New Roman"/>
          <w:sz w:val="28"/>
          <w:szCs w:val="28"/>
          <w:lang w:eastAsia="ru-RU"/>
        </w:rPr>
        <w:t>вестициями.</w:t>
      </w:r>
    </w:p>
    <w:p w:rsidR="00F14988" w:rsidRDefault="006B3798">
      <w:pPr>
        <w:pStyle w:val="afc"/>
        <w:numPr>
          <w:ilvl w:val="0"/>
          <w:numId w:val="8"/>
        </w:numPr>
        <w:tabs>
          <w:tab w:val="left" w:pos="567"/>
        </w:tabs>
        <w:suppressAutoHyphens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по прогнозированию движения цен на финансовые инструменты в контексте управления инвестициями. </w:t>
      </w:r>
    </w:p>
    <w:p w:rsidR="00F14988" w:rsidRDefault="00F14988">
      <w:pPr>
        <w:suppressAutoHyphens w:val="0"/>
        <w:spacing w:line="360" w:lineRule="auto"/>
        <w:rPr>
          <w:sz w:val="28"/>
          <w:szCs w:val="28"/>
          <w:lang w:eastAsia="ru-RU"/>
        </w:rPr>
      </w:pPr>
    </w:p>
    <w:p w:rsidR="00F14988" w:rsidRDefault="006B3798">
      <w:pPr>
        <w:pStyle w:val="af2"/>
        <w:spacing w:line="360" w:lineRule="auto"/>
        <w:jc w:val="both"/>
        <w:rPr>
          <w:lang w:val="ru-RU"/>
        </w:rPr>
      </w:pPr>
      <w:r>
        <w:rPr>
          <w:b/>
          <w:color w:val="000000"/>
          <w:sz w:val="28"/>
          <w:szCs w:val="28"/>
          <w:lang w:val="ru-RU"/>
        </w:rPr>
        <w:t>Критерии балльной оценки различных форм текущего контроля успеваемости</w:t>
      </w:r>
    </w:p>
    <w:p w:rsidR="00F14988" w:rsidRDefault="006B3798">
      <w:pPr>
        <w:pStyle w:val="af2"/>
        <w:spacing w:line="360" w:lineRule="auto"/>
        <w:jc w:val="both"/>
        <w:rPr>
          <w:lang w:val="ru-RU"/>
        </w:rPr>
      </w:pPr>
      <w:r>
        <w:rPr>
          <w:color w:val="000000"/>
          <w:sz w:val="28"/>
          <w:lang w:val="ru-RU"/>
        </w:rPr>
        <w:t>Критерии балльной оценки различных форм текущего контроля</w:t>
      </w:r>
      <w:r>
        <w:rPr>
          <w:color w:val="000000"/>
          <w:sz w:val="28"/>
          <w:lang w:val="ru-RU"/>
        </w:rPr>
        <w:t xml:space="preserve"> успеваемости содержатся в соответствующих методических рекомендациях Кафедры</w:t>
      </w:r>
      <w:r>
        <w:rPr>
          <w:color w:val="000000"/>
          <w:lang w:val="ru-RU"/>
        </w:rPr>
        <w:t xml:space="preserve"> </w:t>
      </w:r>
      <w:r>
        <w:rPr>
          <w:color w:val="000000"/>
          <w:sz w:val="28"/>
          <w:lang w:val="ru-RU"/>
        </w:rPr>
        <w:t>финансовых рынков и финансового инжиниринга.</w:t>
      </w:r>
    </w:p>
    <w:p w:rsidR="00F14988" w:rsidRDefault="00F14988">
      <w:pPr>
        <w:spacing w:line="360" w:lineRule="auto"/>
        <w:rPr>
          <w:color w:val="000000"/>
          <w:sz w:val="28"/>
          <w:szCs w:val="28"/>
        </w:rPr>
      </w:pP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17" w:name="_Ref185258917"/>
      <w:r>
        <w:rPr>
          <w:rFonts w:ascii="Times New Roman" w:hAnsi="Times New Roman" w:cs="Times New Roman"/>
          <w:sz w:val="28"/>
        </w:rPr>
        <w:t>Фонд оценочных средств для проведения промежуточной аттестации обучающихся по дисциплине</w:t>
      </w:r>
      <w:bookmarkEnd w:id="17"/>
    </w:p>
    <w:p w:rsidR="00F14988" w:rsidRDefault="00F14988">
      <w:pPr>
        <w:pStyle w:val="Iiiaeuiue"/>
        <w:widowControl/>
        <w:ind w:firstLine="0"/>
        <w:rPr>
          <w:b w:val="0"/>
          <w:color w:val="000000"/>
          <w:sz w:val="28"/>
          <w:szCs w:val="28"/>
        </w:rPr>
      </w:pPr>
    </w:p>
    <w:p w:rsidR="00F14988" w:rsidRDefault="006B3798">
      <w:pPr>
        <w:spacing w:line="360" w:lineRule="auto"/>
        <w:ind w:firstLine="708"/>
        <w:jc w:val="both"/>
      </w:pPr>
      <w:bookmarkStart w:id="18" w:name="_Hlk107308697"/>
      <w:bookmarkEnd w:id="18"/>
      <w:r>
        <w:rPr>
          <w:sz w:val="28"/>
          <w:szCs w:val="28"/>
        </w:rPr>
        <w:t xml:space="preserve">Перечень компетенций с указанием </w:t>
      </w:r>
      <w:r>
        <w:rPr>
          <w:sz w:val="28"/>
          <w:szCs w:val="28"/>
        </w:rPr>
        <w:t>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</w:t>
      </w:r>
      <w:r>
        <w:rPr>
          <w:sz w:val="28"/>
          <w:szCs w:val="20"/>
        </w:rPr>
        <w:t>ния по дисциплине».</w:t>
      </w:r>
    </w:p>
    <w:p w:rsidR="00F14988" w:rsidRDefault="00F14988">
      <w:pPr>
        <w:spacing w:line="360" w:lineRule="auto"/>
        <w:jc w:val="both"/>
        <w:rPr>
          <w:sz w:val="28"/>
          <w:szCs w:val="20"/>
        </w:rPr>
      </w:pPr>
    </w:p>
    <w:p w:rsidR="00F14988" w:rsidRDefault="006B3798">
      <w:pPr>
        <w:tabs>
          <w:tab w:val="left" w:pos="540"/>
        </w:tabs>
        <w:spacing w:line="276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996"/>
        <w:gridCol w:w="2153"/>
        <w:gridCol w:w="2150"/>
        <w:gridCol w:w="2237"/>
        <w:gridCol w:w="2235"/>
      </w:tblGrid>
      <w:tr w:rsidR="00F14988">
        <w:trPr>
          <w:trHeight w:val="814"/>
          <w:tblHeader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Код </w:t>
            </w:r>
            <w:proofErr w:type="spellStart"/>
            <w:r>
              <w:rPr>
                <w:b/>
              </w:rPr>
              <w:t>компет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енции</w:t>
            </w:r>
            <w:proofErr w:type="spellEnd"/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Типовые контрольные задания</w:t>
            </w:r>
          </w:p>
        </w:tc>
      </w:tr>
      <w:tr w:rsidR="00F14988">
        <w:trPr>
          <w:trHeight w:val="1182"/>
        </w:trPr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jc w:val="center"/>
              <w:rPr>
                <w:rFonts w:eastAsia="Calibri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ru-RU" w:bidi="ru-RU"/>
              </w:rPr>
              <w:t>ПКН-3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  <w:rPr>
                <w:rFonts w:eastAsia="Calibri"/>
                <w:color w:val="000000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t xml:space="preserve">ая финансово-кредитные организации), 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1. Владеет методами прикладных научных исследова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t>ний в профессиональной сфере.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Знает</w:t>
            </w:r>
            <w:r>
              <w:rPr>
                <w:rFonts w:eastAsia="Calibri"/>
              </w:rPr>
              <w:t>: Методы прикладных научных исследований в области финансов и анализа рисков.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>: Разрабатывать финансовые обзоры, экспертные заключения и научные публикации по результатам анализа.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Проанализируйте </w:t>
            </w:r>
            <w:proofErr w:type="gramStart"/>
            <w:r>
              <w:rPr>
                <w:rFonts w:eastAsia="Calibri"/>
                <w:sz w:val="22"/>
                <w:szCs w:val="22"/>
              </w:rPr>
              <w:t xml:space="preserve">любое  </w:t>
            </w:r>
            <w:r>
              <w:rPr>
                <w:rFonts w:eastAsia="Calibri"/>
                <w:sz w:val="22"/>
                <w:szCs w:val="22"/>
                <w:lang w:val="en-US"/>
              </w:rPr>
              <w:t>IPO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российских компаний за последний год, дайте качественную и количественную оценку предлагаемых для покупки акций.  </w:t>
            </w:r>
          </w:p>
        </w:tc>
      </w:tr>
      <w:tr w:rsidR="00F14988">
        <w:trPr>
          <w:trHeight w:val="2483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hd w:val="clear" w:color="auto" w:fill="FFFFFF"/>
              <w:rPr>
                <w:rFonts w:eastAsia="Calibri"/>
                <w:color w:val="000000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2. Применяет современные методы анализа и оценки рисков деятельности организаций (включая финансово-кредитные </w:t>
            </w:r>
            <w:r>
              <w:rPr>
                <w:rFonts w:eastAsia="Calibri"/>
              </w:rPr>
              <w:lastRenderedPageBreak/>
              <w:t>организации), бюджетных рис</w:t>
            </w:r>
            <w:r>
              <w:rPr>
                <w:rFonts w:eastAsia="Calibri"/>
              </w:rPr>
              <w:t>ков и предлагает решения по их минимизации в контексте достижения финансовой стабильности и долгосрочной устойчивости.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lastRenderedPageBreak/>
              <w:t>Знает</w:t>
            </w:r>
            <w:r>
              <w:rPr>
                <w:rFonts w:eastAsia="Calibri"/>
              </w:rPr>
              <w:t>: Принципы и подходы к минимизации рисков для обеспечения финансовой стабильности.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 xml:space="preserve">: Разрабатывать </w:t>
            </w:r>
            <w:r>
              <w:rPr>
                <w:rFonts w:eastAsia="Calibri"/>
              </w:rPr>
              <w:lastRenderedPageBreak/>
              <w:t>решения для минимизации риск</w:t>
            </w:r>
            <w:r>
              <w:rPr>
                <w:rFonts w:eastAsia="Calibri"/>
              </w:rPr>
              <w:t>ов и повышения долгосрочной устойчивости.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На основе данных по стоимости ценных бумаг Газпрома рассчитайте стандартное отклонений и </w:t>
            </w:r>
            <w:proofErr w:type="spellStart"/>
            <w:r>
              <w:rPr>
                <w:rFonts w:eastAsia="Calibri"/>
                <w:sz w:val="22"/>
                <w:szCs w:val="22"/>
              </w:rPr>
              <w:t>бэту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к индексу </w:t>
            </w:r>
            <w:proofErr w:type="spellStart"/>
            <w:r>
              <w:rPr>
                <w:rFonts w:eastAsia="Calibri"/>
                <w:sz w:val="22"/>
                <w:szCs w:val="22"/>
              </w:rPr>
              <w:t>МосБиржи</w:t>
            </w:r>
            <w:proofErr w:type="spellEnd"/>
            <w:r>
              <w:rPr>
                <w:rFonts w:eastAsia="Calibri"/>
                <w:sz w:val="22"/>
                <w:szCs w:val="22"/>
              </w:rPr>
              <w:t>, используйте данные за последние 30 торговых дней.</w:t>
            </w:r>
          </w:p>
        </w:tc>
      </w:tr>
      <w:tr w:rsidR="00F14988">
        <w:trPr>
          <w:trHeight w:val="2483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shd w:val="clear" w:color="auto" w:fill="FFFFFF"/>
              <w:rPr>
                <w:rFonts w:eastAsia="Calibri"/>
                <w:color w:val="000000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 xml:space="preserve">3. Разрабатывает направления инновационного </w:t>
            </w:r>
            <w:r>
              <w:rPr>
                <w:rFonts w:eastAsia="Calibri"/>
              </w:rPr>
              <w:t>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Знает</w:t>
            </w:r>
            <w:r>
              <w:rPr>
                <w:rFonts w:eastAsia="Calibri"/>
              </w:rPr>
              <w:t>: Основы разработки направлений инновационного развития организаций, продуктов и услуг.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>: Применять инновационны</w:t>
            </w:r>
            <w:r>
              <w:rPr>
                <w:rFonts w:eastAsia="Calibri"/>
              </w:rPr>
              <w:t>е подходы для повышения эффективности работы финансово-кредитных организаций и публично-правовых образований.</w:t>
            </w: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suppressAutoHyphens w:val="0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Style w:val="fontstyle01"/>
                <w:rFonts w:eastAsia="Calibri"/>
              </w:rPr>
              <w:t>Исследовать современные информационные технологии на предмет использования в сфере инноваций и их финансирования.</w:t>
            </w:r>
          </w:p>
        </w:tc>
      </w:tr>
      <w:tr w:rsidR="00F14988">
        <w:trPr>
          <w:trHeight w:val="924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Default"/>
              <w:widowControl w:val="0"/>
              <w:rPr>
                <w:rFonts w:eastAsia="Calibri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t xml:space="preserve">4.Оформляет результаты </w:t>
            </w: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en-US"/>
              </w:rPr>
              <w:t>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Знает</w:t>
            </w:r>
            <w:r>
              <w:rPr>
                <w:rFonts w:eastAsia="Calibri"/>
              </w:rPr>
              <w:t>: Принципы структурирования и представления аналитических данных.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>: Оформлять аналитические материалы в виде отчетов и научных публикац</w:t>
            </w:r>
            <w:r>
              <w:rPr>
                <w:rFonts w:eastAsia="Calibri"/>
              </w:rPr>
              <w:t>ий, соответствующих профессиональным стандартам.</w:t>
            </w:r>
          </w:p>
        </w:tc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tabs>
                <w:tab w:val="left" w:pos="993"/>
              </w:tabs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14988">
        <w:trPr>
          <w:trHeight w:val="2227"/>
        </w:trPr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TableParagraph"/>
              <w:jc w:val="center"/>
            </w:pPr>
            <w:r>
              <w:lastRenderedPageBreak/>
              <w:t>ПК-1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 xml:space="preserve">Способность осуществлять разработку теоретических и новых экономических моделей исследуемых процессов, явлений и объектов, относящихся к сфере профессиональной финансовой деятельности в области </w:t>
            </w:r>
            <w:r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>финансов и кредита, давать оценку и интерпретировать полученные в ходе исследования результаты, выявлять и проводить исследование финансово-экономических рисков в деятельности хозяйствующих субъектов для разработки системы управления рисками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1. Использует </w:t>
            </w:r>
            <w:r>
              <w:rPr>
                <w:rStyle w:val="FontStyle12"/>
                <w:rFonts w:eastAsia="Calibri"/>
                <w:sz w:val="24"/>
                <w:szCs w:val="24"/>
              </w:rPr>
              <w:t>весь спектр моделей и методов моделирования для отображения и выявления причинно-следственных связей во всем спектре экономических и финансовых объектов и рисков макро- и микроуровней.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Знает</w:t>
            </w:r>
            <w:r>
              <w:rPr>
                <w:rFonts w:eastAsia="Calibri"/>
              </w:rPr>
              <w:t xml:space="preserve">: Различные модели и методы моделирования экономических и </w:t>
            </w:r>
            <w:r>
              <w:rPr>
                <w:rFonts w:eastAsia="Calibri"/>
              </w:rPr>
              <w:t>финансовых процессов.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>: Выявлять причинно-следственные связи и интерпретировать их влияние на экономические и финансовые процессы.</w:t>
            </w:r>
          </w:p>
          <w:p w:rsidR="00F14988" w:rsidRDefault="00F1498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</w:p>
        </w:tc>
        <w:tc>
          <w:tcPr>
            <w:tcW w:w="22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Используя отчетность компаний вашего портфеля рассчитайте следующие показатели: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CF = ЧП + А, где CF – денежный поток, ЧП – чистая прибыль за предыдущий год, </w:t>
            </w:r>
            <w:proofErr w:type="gramStart"/>
            <w:r>
              <w:rPr>
                <w:rFonts w:eastAsia="Calibri"/>
                <w:sz w:val="22"/>
                <w:szCs w:val="22"/>
              </w:rPr>
              <w:t>А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– амортизация за предыдущий год. 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CFa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= CF/n, где n – количество выпущенных акций. 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proofErr w:type="spellStart"/>
            <w:r>
              <w:rPr>
                <w:rFonts w:eastAsia="Calibri"/>
                <w:sz w:val="22"/>
                <w:szCs w:val="22"/>
              </w:rPr>
              <w:t>ROIa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= </w:t>
            </w:r>
            <w:proofErr w:type="spellStart"/>
            <w:r>
              <w:rPr>
                <w:rFonts w:eastAsia="Calibri"/>
                <w:sz w:val="22"/>
                <w:szCs w:val="22"/>
              </w:rPr>
              <w:t>CFa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/P, где </w:t>
            </w:r>
            <w:proofErr w:type="spellStart"/>
            <w:r>
              <w:rPr>
                <w:rFonts w:eastAsia="Calibri"/>
                <w:sz w:val="22"/>
                <w:szCs w:val="22"/>
              </w:rPr>
              <w:t>ROIa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– рентабельность инвестиций, P – текущая цена акции. 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PP = P/</w:t>
            </w:r>
            <w:proofErr w:type="spellStart"/>
            <w:proofErr w:type="gramStart"/>
            <w:r>
              <w:rPr>
                <w:rFonts w:eastAsia="Calibri"/>
                <w:sz w:val="22"/>
                <w:szCs w:val="22"/>
              </w:rPr>
              <w:t>CFa</w:t>
            </w:r>
            <w:proofErr w:type="spellEnd"/>
            <w:r>
              <w:rPr>
                <w:rFonts w:eastAsia="Calibri"/>
                <w:sz w:val="22"/>
                <w:szCs w:val="22"/>
              </w:rPr>
              <w:t>,  PP</w:t>
            </w:r>
            <w:proofErr w:type="gramEnd"/>
            <w:r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 xml:space="preserve">– срок окупаемости инвестиций в годах. 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 xml:space="preserve">EPS (earning per share) = </w:t>
            </w:r>
            <w:r>
              <w:rPr>
                <w:rFonts w:eastAsia="Calibri"/>
                <w:sz w:val="22"/>
                <w:szCs w:val="22"/>
              </w:rPr>
              <w:t>ЧП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/n, </w:t>
            </w:r>
            <w:r>
              <w:rPr>
                <w:rFonts w:eastAsia="Calibri"/>
                <w:sz w:val="22"/>
                <w:szCs w:val="22"/>
              </w:rPr>
              <w:t>где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 EPS – </w:t>
            </w:r>
            <w:r>
              <w:rPr>
                <w:rFonts w:eastAsia="Calibri"/>
                <w:sz w:val="22"/>
                <w:szCs w:val="22"/>
              </w:rPr>
              <w:t>прибыль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на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акцию</w:t>
            </w:r>
            <w:r>
              <w:rPr>
                <w:rFonts w:eastAsia="Calibri"/>
                <w:sz w:val="22"/>
                <w:szCs w:val="22"/>
                <w:lang w:val="en-US"/>
              </w:rPr>
              <w:t>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p/e = P/EPS, где p/e – теоретический срок окупаемости.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DY = D/P, где DY – дивидендная доходность, D – дивиденд за последний год. </w:t>
            </w:r>
          </w:p>
          <w:p w:rsidR="00F14988" w:rsidRDefault="00F1498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</w:p>
        </w:tc>
      </w:tr>
      <w:tr w:rsidR="00F14988">
        <w:trPr>
          <w:trHeight w:val="2227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2. Демонстрирует </w:t>
            </w:r>
            <w:r>
              <w:rPr>
                <w:rFonts w:eastAsia="Calibri"/>
              </w:rPr>
              <w:t>возможности верификации результатов моделирования, содержательной и достоверной интерпретации причинно-следственных связей, прогнозирования изменений на макро- и микроуровнях.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Знает</w:t>
            </w:r>
            <w:r>
              <w:rPr>
                <w:rFonts w:eastAsia="Calibri"/>
              </w:rPr>
              <w:t>: Методы верификации результатов моделирования экономических и финансовых п</w:t>
            </w:r>
            <w:r>
              <w:rPr>
                <w:rFonts w:eastAsia="Calibri"/>
              </w:rPr>
              <w:t>роцессов.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>: Проверять достоверность и точность результатов моделирования с использованием различных методов верификации.</w:t>
            </w:r>
          </w:p>
        </w:tc>
        <w:tc>
          <w:tcPr>
            <w:tcW w:w="22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widowControl w:val="0"/>
              <w:tabs>
                <w:tab w:val="left" w:pos="993"/>
              </w:tabs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F14988">
        <w:trPr>
          <w:trHeight w:val="1686"/>
        </w:trPr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TableParagraph"/>
              <w:jc w:val="center"/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F14988">
            <w:pPr>
              <w:pStyle w:val="afc"/>
              <w:widowControl w:val="0"/>
              <w:spacing w:after="0" w:line="240" w:lineRule="auto"/>
              <w:ind w:left="0"/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pStyle w:val="Style2"/>
              <w:tabs>
                <w:tab w:val="left" w:pos="993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3. Использует системный анализ для поиска и структуризации решений по преодолению проблем и урегулированию рисков экономически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х и финансовых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объектов.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lastRenderedPageBreak/>
              <w:t>Знает</w:t>
            </w:r>
            <w:r>
              <w:rPr>
                <w:rFonts w:eastAsia="Calibri"/>
              </w:rPr>
              <w:t>: Основы системного анализа и его применение в решении экономических и финансовых проблем.</w:t>
            </w:r>
          </w:p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b/>
              </w:rPr>
              <w:t>Умеет</w:t>
            </w:r>
            <w:r>
              <w:rPr>
                <w:rFonts w:eastAsia="Calibri"/>
              </w:rPr>
              <w:t xml:space="preserve">: Разрабатывать эффективные </w:t>
            </w:r>
            <w:r>
              <w:rPr>
                <w:rFonts w:eastAsia="Calibri"/>
              </w:rPr>
              <w:lastRenderedPageBreak/>
              <w:t>стратегии и методы для урегулирования экономических и финансовых рисков на основе системного подхода.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988" w:rsidRDefault="006B379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 xml:space="preserve">Разработайте свой инвестиционный портфель. Допустим у вас есть 1 млн руб., вложите их в ценные бумаги российского фондового рынка, соблюдая диверсификацию, например, вкладывая в отдельную ценную бумагу не более 10% </w:t>
            </w:r>
            <w:r>
              <w:rPr>
                <w:rFonts w:eastAsia="Calibri"/>
                <w:sz w:val="22"/>
                <w:szCs w:val="22"/>
              </w:rPr>
              <w:lastRenderedPageBreak/>
              <w:t xml:space="preserve">вашего портфеля или 100 000 руб. </w:t>
            </w:r>
          </w:p>
          <w:p w:rsidR="00F14988" w:rsidRDefault="00F14988">
            <w:pPr>
              <w:widowControl w:val="0"/>
              <w:tabs>
                <w:tab w:val="left" w:pos="993"/>
              </w:tabs>
              <w:rPr>
                <w:rFonts w:eastAsia="Calibri"/>
                <w:sz w:val="22"/>
                <w:szCs w:val="22"/>
              </w:rPr>
            </w:pPr>
          </w:p>
        </w:tc>
      </w:tr>
    </w:tbl>
    <w:p w:rsidR="00F14988" w:rsidRDefault="00F14988">
      <w:pPr>
        <w:spacing w:line="360" w:lineRule="exact"/>
        <w:jc w:val="both"/>
        <w:rPr>
          <w:b/>
          <w:sz w:val="28"/>
          <w:szCs w:val="28"/>
        </w:rPr>
      </w:pPr>
    </w:p>
    <w:p w:rsidR="00F14988" w:rsidRDefault="006B3798">
      <w:pPr>
        <w:spacing w:line="360" w:lineRule="exact"/>
        <w:jc w:val="both"/>
      </w:pPr>
      <w:r>
        <w:rPr>
          <w:b/>
          <w:sz w:val="28"/>
          <w:szCs w:val="28"/>
        </w:rPr>
        <w:t>Вопр</w:t>
      </w:r>
      <w:r>
        <w:rPr>
          <w:b/>
          <w:sz w:val="28"/>
          <w:szCs w:val="28"/>
        </w:rPr>
        <w:t>осы для подготов</w:t>
      </w:r>
      <w:r>
        <w:rPr>
          <w:b/>
          <w:sz w:val="28"/>
          <w:szCs w:val="28"/>
        </w:rPr>
        <w:t>ки к зачету</w:t>
      </w:r>
    </w:p>
    <w:p w:rsidR="00F14988" w:rsidRDefault="00F14988">
      <w:pPr>
        <w:spacing w:line="360" w:lineRule="exact"/>
        <w:jc w:val="both"/>
        <w:rPr>
          <w:b/>
          <w:color w:val="000000"/>
          <w:sz w:val="28"/>
          <w:szCs w:val="28"/>
        </w:rPr>
      </w:pP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понятие управления частными инвестициями.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теоретические основы управления инвестициями.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концепции управления частными инвестициями и соотнесите их с критериями успеха инвестора.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базовые подходы в инвестировании: соотношение доходности и риска, диверсификация и концентрация, различия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price-taking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price-making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источники конкурентных преимуществ управляющего.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следующие стратегии управления частными инвестициями: стратегии пассивного инвестирования; стратегии активного и агрессивного инвестирования;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следующие стратегии управления частными инвестициями: стратегия «купил и держи»; </w:t>
      </w:r>
      <w:r>
        <w:rPr>
          <w:rFonts w:ascii="Times New Roman" w:hAnsi="Times New Roman" w:cs="Times New Roman"/>
          <w:sz w:val="28"/>
          <w:szCs w:val="28"/>
        </w:rPr>
        <w:t>сток-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стратегия информационного преимущества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нишевых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рынках.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следующие стратегии управления частными инвестициями: арбитражные стратегии;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керри</w:t>
      </w:r>
      <w:proofErr w:type="spellEnd"/>
      <w:r>
        <w:rPr>
          <w:rFonts w:ascii="Times New Roman" w:hAnsi="Times New Roman" w:cs="Times New Roman"/>
          <w:sz w:val="28"/>
          <w:szCs w:val="28"/>
        </w:rPr>
        <w:t>-трейд.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развернутое сопоставление инвестиционных рынков: фондового, срочного (</w:t>
      </w:r>
      <w:r>
        <w:rPr>
          <w:rFonts w:ascii="Times New Roman" w:hAnsi="Times New Roman" w:cs="Times New Roman"/>
          <w:sz w:val="28"/>
          <w:szCs w:val="28"/>
        </w:rPr>
        <w:t xml:space="preserve">ПФИ), денежного, структурированных продуктов,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драгоценных металлов, недвижимости,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криптоактивов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предметов искусства и коллекционирования.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понятие и сущность управления благосостоянием. Назовите модели управления благосостоянием.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</w:t>
      </w:r>
      <w:r>
        <w:rPr>
          <w:rFonts w:ascii="Times New Roman" w:hAnsi="Times New Roman" w:cs="Times New Roman"/>
          <w:sz w:val="28"/>
          <w:szCs w:val="28"/>
        </w:rPr>
        <w:t xml:space="preserve">ризуйте роль брокерских компаний как элемента национальной системы управления частными инвестициями.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роль управляющих компаний в управлении инвестициями.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развернутое сопоставление инвестиционных фондов, хеджевые фондов, фонды фо</w:t>
      </w:r>
      <w:r>
        <w:rPr>
          <w:rFonts w:ascii="Times New Roman" w:hAnsi="Times New Roman" w:cs="Times New Roman"/>
          <w:sz w:val="28"/>
          <w:szCs w:val="28"/>
        </w:rPr>
        <w:t xml:space="preserve">ндов.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Приведите развернутое сопоставление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прайвит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бэнкинга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семейных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мультисемейных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офисов.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Раскройте особенности деятельности института инвестиционного советника.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особенности функционирования и управления национальными фондами благосос</w:t>
      </w:r>
      <w:r>
        <w:rPr>
          <w:rFonts w:ascii="Times New Roman" w:hAnsi="Times New Roman" w:cs="Times New Roman"/>
          <w:sz w:val="28"/>
          <w:szCs w:val="28"/>
        </w:rPr>
        <w:t>тояния.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Раскройте зарубежный опыт формирования линеек продуктов для управления частными инвестициями: инвестиционные фонды, хеджевые фонды,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ETFs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российский опыт формирования линеек продуктов для управления частными инвестициями: броке</w:t>
      </w:r>
      <w:r>
        <w:rPr>
          <w:rFonts w:ascii="Times New Roman" w:hAnsi="Times New Roman" w:cs="Times New Roman"/>
          <w:sz w:val="28"/>
          <w:szCs w:val="28"/>
        </w:rPr>
        <w:t>рский счет, ОПИФ, ИПИФ, ЗПИФ, ИИС-1-2-3, ПДС, инвестиционное страхование и др.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индексных фондов как провайдеров стратегии пассивного инвестирования.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особенности управления смарт-бета фондами.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left="714" w:hanging="71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Автоследование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Робоэдвай</w:t>
      </w:r>
      <w:r>
        <w:rPr>
          <w:rFonts w:ascii="Times New Roman" w:hAnsi="Times New Roman" w:cs="Times New Roman"/>
          <w:sz w:val="28"/>
          <w:szCs w:val="28"/>
        </w:rPr>
        <w:t>зинг</w:t>
      </w:r>
      <w:proofErr w:type="spellEnd"/>
      <w:r>
        <w:rPr>
          <w:rFonts w:ascii="Times New Roman" w:hAnsi="Times New Roman" w:cs="Times New Roman"/>
          <w:sz w:val="28"/>
          <w:szCs w:val="28"/>
        </w:rPr>
        <w:t>. ИИ-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скринеры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прочие инструменты, основанные на искусственном интеллекте.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понятия квалификации инвестора. Приведите ограничения, накладываемые законодателем на неквалифицированного инвестора. Раскройте опции квалифицированного инвесто</w:t>
      </w:r>
      <w:r>
        <w:rPr>
          <w:rFonts w:ascii="Times New Roman" w:hAnsi="Times New Roman" w:cs="Times New Roman"/>
          <w:sz w:val="28"/>
          <w:szCs w:val="28"/>
        </w:rPr>
        <w:t xml:space="preserve">ра.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Охарактеризуйте понятия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управлении частными инвестициями. </w:t>
      </w:r>
    </w:p>
    <w:p w:rsidR="00F14988" w:rsidRDefault="006B3798">
      <w:pPr>
        <w:pStyle w:val="afc"/>
        <w:numPr>
          <w:ilvl w:val="0"/>
          <w:numId w:val="3"/>
        </w:numPr>
        <w:spacing w:after="0" w:line="360" w:lineRule="auto"/>
        <w:ind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компоненты вознаграждения управляющего. На чем основано формирование справедливой стоимости платы за управление?</w:t>
      </w:r>
    </w:p>
    <w:p w:rsidR="00F14988" w:rsidRDefault="006B3798">
      <w:pPr>
        <w:pStyle w:val="afc"/>
        <w:numPr>
          <w:ilvl w:val="0"/>
          <w:numId w:val="3"/>
        </w:numPr>
        <w:spacing w:line="360" w:lineRule="auto"/>
        <w:ind w:hanging="7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инфраструктуру мониторинга результатов инв</w:t>
      </w:r>
      <w:r>
        <w:rPr>
          <w:rFonts w:ascii="Times New Roman" w:hAnsi="Times New Roman" w:cs="Times New Roman"/>
          <w:sz w:val="28"/>
          <w:szCs w:val="28"/>
        </w:rPr>
        <w:t xml:space="preserve">естирования. Какую роль занимает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бенчмаркинг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Как формируются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рэнкинги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рейтинги измерения надежности и эффективности оценки управляющих и инвестиций в фонды?</w:t>
      </w: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19" w:name="_Ref185258921"/>
      <w:r>
        <w:rPr>
          <w:rFonts w:ascii="Times New Roman" w:hAnsi="Times New Roman" w:cs="Times New Roman"/>
          <w:sz w:val="28"/>
        </w:rPr>
        <w:t>Перечень основной и дополнительной учебной литературы, необходимой для освоения дисциплины</w:t>
      </w:r>
      <w:bookmarkEnd w:id="19"/>
    </w:p>
    <w:p w:rsidR="00F14988" w:rsidRDefault="006B3798">
      <w:pPr>
        <w:jc w:val="center"/>
      </w:pPr>
      <w:r>
        <w:rPr>
          <w:b/>
          <w:sz w:val="28"/>
          <w:szCs w:val="28"/>
        </w:rPr>
        <w:t>Нормативно-правовые документы</w:t>
      </w:r>
    </w:p>
    <w:p w:rsidR="00F14988" w:rsidRDefault="00F14988">
      <w:pPr>
        <w:jc w:val="center"/>
        <w:rPr>
          <w:b/>
          <w:sz w:val="28"/>
          <w:szCs w:val="28"/>
        </w:rPr>
      </w:pPr>
    </w:p>
    <w:p w:rsidR="00F14988" w:rsidRDefault="006B3798">
      <w:pPr>
        <w:pStyle w:val="afc"/>
        <w:numPr>
          <w:ilvl w:val="0"/>
          <w:numId w:val="4"/>
        </w:numPr>
        <w:tabs>
          <w:tab w:val="left" w:pos="567"/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22.04.96 № 39-ФЗ «О рынке ценных бумаг».</w:t>
      </w:r>
    </w:p>
    <w:p w:rsidR="00F14988" w:rsidRDefault="006B3798">
      <w:pPr>
        <w:pStyle w:val="afc"/>
        <w:numPr>
          <w:ilvl w:val="0"/>
          <w:numId w:val="4"/>
        </w:numPr>
        <w:tabs>
          <w:tab w:val="left" w:pos="567"/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29.11.2001 № 156-ФЗ «Об инвестиционных фондах».</w:t>
      </w:r>
    </w:p>
    <w:p w:rsidR="00F14988" w:rsidRDefault="006B3798">
      <w:pPr>
        <w:pStyle w:val="afc"/>
        <w:numPr>
          <w:ilvl w:val="0"/>
          <w:numId w:val="4"/>
        </w:numPr>
        <w:tabs>
          <w:tab w:val="left" w:pos="567"/>
          <w:tab w:val="left" w:pos="1134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Указание Банка России от 05.09.2016 N 4129-У «О составе и структуре активов акционерных </w:t>
      </w:r>
      <w:r>
        <w:rPr>
          <w:rFonts w:ascii="Times New Roman" w:hAnsi="Times New Roman" w:cs="Times New Roman"/>
          <w:sz w:val="28"/>
          <w:szCs w:val="28"/>
        </w:rPr>
        <w:t>инвестиционных фондов и активов паевых инвестиционных фондов».</w:t>
      </w:r>
    </w:p>
    <w:p w:rsidR="00F14988" w:rsidRDefault="006B3798">
      <w:pPr>
        <w:pStyle w:val="afc"/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03.08.2015г № 482-П «О единых требованиях к правилам осуществления деятельности по управлению ценными бумагами, к порядку раскрытия управляющими информации, а также тр</w:t>
      </w:r>
      <w:r>
        <w:rPr>
          <w:rFonts w:ascii="Times New Roman" w:hAnsi="Times New Roman" w:cs="Times New Roman"/>
          <w:sz w:val="28"/>
          <w:szCs w:val="28"/>
        </w:rPr>
        <w:t>ебованиях, направленных на исключение конфликта интересов управляющего».</w:t>
      </w:r>
    </w:p>
    <w:p w:rsidR="00F14988" w:rsidRDefault="006B3798">
      <w:pPr>
        <w:pStyle w:val="afc"/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Банка России от 29.06.2022 № 798-П «О порядке лицензирования Банком России видов профессиональной деятельности на рынке ценных бумаг, указанных в статьях 3 - 5, 7 и 8 Федера</w:t>
      </w:r>
      <w:r>
        <w:rPr>
          <w:rFonts w:ascii="Times New Roman" w:hAnsi="Times New Roman" w:cs="Times New Roman"/>
          <w:sz w:val="28"/>
          <w:szCs w:val="28"/>
        </w:rPr>
        <w:t>льного закона от 22 апреля 1996 года N 39-ФЗ «О рынке ценных бумаг», и порядке ведения Банком России реестра профессиональных участников рынка ценных бумаг, о порядке принятия Банком России решения о внесении (об отказе во внесении) сведений о лице в едины</w:t>
      </w:r>
      <w:r>
        <w:rPr>
          <w:rFonts w:ascii="Times New Roman" w:hAnsi="Times New Roman" w:cs="Times New Roman"/>
          <w:sz w:val="28"/>
          <w:szCs w:val="28"/>
        </w:rPr>
        <w:t xml:space="preserve">й реестр инвестиционных советников и порядке ведения Банком России указанного реестра, а также о порядке предоставления Банком России лицензии на осуществление деятельности инвестиционного фонда, лицензии управляющей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компании на осуществление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по управлению инвестиционными фондами, паевыми инвестиционными фондами и негосударственными пенсионными фондами, лицензии на осуществление деятельности специализированного депозитария инвестиционных фондов, паевых инвестиционных фондов и негосударственных </w:t>
      </w:r>
      <w:r>
        <w:rPr>
          <w:rFonts w:ascii="Times New Roman" w:hAnsi="Times New Roman" w:cs="Times New Roman"/>
          <w:sz w:val="28"/>
          <w:szCs w:val="28"/>
        </w:rPr>
        <w:t>пенсионных фондов и порядке ведения Банком России реестров указанных лицензий».</w:t>
      </w:r>
    </w:p>
    <w:p w:rsidR="00F14988" w:rsidRDefault="006B3798">
      <w:pPr>
        <w:spacing w:line="360" w:lineRule="auto"/>
        <w:jc w:val="both"/>
      </w:pPr>
      <w:r>
        <w:rPr>
          <w:b/>
          <w:bCs/>
          <w:sz w:val="28"/>
          <w:szCs w:val="28"/>
        </w:rPr>
        <w:t>Рекомендуемая литература</w:t>
      </w:r>
    </w:p>
    <w:p w:rsidR="00F14988" w:rsidRDefault="006B3798">
      <w:pPr>
        <w:pStyle w:val="Iiiaeuiue"/>
        <w:widowControl/>
        <w:spacing w:line="360" w:lineRule="auto"/>
        <w:ind w:firstLine="0"/>
        <w:jc w:val="left"/>
        <w:rPr>
          <w:color w:val="000000"/>
          <w:sz w:val="28"/>
          <w:szCs w:val="28"/>
        </w:rPr>
      </w:pPr>
      <w:bookmarkStart w:id="20" w:name="_Hlk187408883"/>
      <w:bookmarkEnd w:id="20"/>
      <w:r>
        <w:rPr>
          <w:color w:val="000000"/>
          <w:sz w:val="28"/>
          <w:szCs w:val="28"/>
        </w:rPr>
        <w:t>а) основная:</w:t>
      </w:r>
    </w:p>
    <w:p w:rsidR="00F14988" w:rsidRDefault="006B3798">
      <w:pPr>
        <w:pStyle w:val="2d"/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6.   Фабер, М. Глобальное распределение активов. Лучшие мировые инвестиционные стратегии / М. Фабер. –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Альпина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Паблишер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, 2021. –</w:t>
      </w:r>
      <w:r>
        <w:rPr>
          <w:rFonts w:ascii="Times New Roman" w:hAnsi="Times New Roman"/>
          <w:color w:val="000000"/>
          <w:sz w:val="28"/>
          <w:szCs w:val="28"/>
        </w:rPr>
        <w:t xml:space="preserve"> 160 с. – ISBN 978-5-9614-4033-1. </w:t>
      </w:r>
      <w:bookmarkStart w:id="21" w:name="_Hlk185512466"/>
      <w:r>
        <w:rPr>
          <w:rFonts w:ascii="Times New Roman" w:hAnsi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ЭБС ZNANIUM. - URL: https://znanium.com/catalog/product/1841900 (дата обращения: 19.12.2024). - текст электронный.  </w:t>
      </w:r>
      <w:bookmarkEnd w:id="21"/>
      <w:r>
        <w:rPr>
          <w:rFonts w:ascii="Times New Roman" w:hAnsi="Times New Roman"/>
          <w:sz w:val="28"/>
          <w:szCs w:val="28"/>
        </w:rPr>
        <w:t>- ЭБС ALPINA DIGITA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 xml:space="preserve">. - </w:t>
      </w:r>
      <w:proofErr w:type="gramStart"/>
      <w:r>
        <w:rPr>
          <w:rFonts w:ascii="Times New Roman" w:hAnsi="Times New Roman"/>
          <w:sz w:val="28"/>
          <w:szCs w:val="28"/>
        </w:rPr>
        <w:t>URL:  https://finunivers.alpinadigital.ru/book/21908</w:t>
      </w:r>
      <w:proofErr w:type="gramEnd"/>
      <w:r>
        <w:rPr>
          <w:rFonts w:ascii="Times New Roman" w:hAnsi="Times New Roman"/>
          <w:sz w:val="28"/>
          <w:szCs w:val="28"/>
        </w:rPr>
        <w:t xml:space="preserve">  (дата обращения: </w:t>
      </w:r>
      <w:r>
        <w:rPr>
          <w:rFonts w:ascii="Times New Roman" w:hAnsi="Times New Roman"/>
          <w:color w:val="000000"/>
          <w:sz w:val="28"/>
          <w:szCs w:val="28"/>
        </w:rPr>
        <w:t>20.12.202</w:t>
      </w:r>
      <w:r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). - текст электронный.</w:t>
      </w:r>
    </w:p>
    <w:p w:rsidR="00F14988" w:rsidRDefault="006B3798">
      <w:pPr>
        <w:pStyle w:val="2d"/>
        <w:widowControl w:val="0"/>
        <w:tabs>
          <w:tab w:val="left" w:pos="56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Биггс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Б. История инвестиционных стратегий. Как зарабатывались состояния во времена процветания и во времена испытаний / Б.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Биггс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. –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Москва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Альпина PRO, 2022. – 456 с. – ISBN 978-5-907470-70-5. – ЭБС ZNANIUM. - URL: https://z</w:t>
      </w:r>
      <w:r>
        <w:rPr>
          <w:rFonts w:ascii="Times New Roman" w:hAnsi="Times New Roman"/>
          <w:color w:val="000000"/>
          <w:sz w:val="28"/>
          <w:szCs w:val="28"/>
        </w:rPr>
        <w:t xml:space="preserve">nanium.com/catalog/product/2138395 (дата обращения: 19.12.2024). - текст электронный. - ЭБС ALPINA DIGITAL. – URL: https://finunivers.alpinadigital.ru/book/23275 (дата обращения: 20.12.2024). –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:rsidR="00F14988" w:rsidRDefault="006B3798">
      <w:pPr>
        <w:pStyle w:val="1f2"/>
        <w:spacing w:line="360" w:lineRule="auto"/>
        <w:ind w:left="0" w:right="0"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proofErr w:type="spellStart"/>
      <w:r>
        <w:rPr>
          <w:color w:val="000000"/>
          <w:sz w:val="28"/>
          <w:szCs w:val="28"/>
        </w:rPr>
        <w:t>Богл</w:t>
      </w:r>
      <w:proofErr w:type="spellEnd"/>
      <w:r>
        <w:rPr>
          <w:color w:val="000000"/>
          <w:sz w:val="28"/>
          <w:szCs w:val="28"/>
        </w:rPr>
        <w:t xml:space="preserve">, Д. К. Не верьте цифрам! Размышления о заблуждениях инвесторов, капитализме, «взаимных» фондах, индексном инвестировании, предпринимательстве, идеализме и героях: Научно-популярное / </w:t>
      </w:r>
      <w:proofErr w:type="spellStart"/>
      <w:r>
        <w:rPr>
          <w:color w:val="000000"/>
          <w:sz w:val="28"/>
          <w:szCs w:val="28"/>
        </w:rPr>
        <w:t>Богл</w:t>
      </w:r>
      <w:proofErr w:type="spellEnd"/>
      <w:r>
        <w:rPr>
          <w:color w:val="000000"/>
          <w:sz w:val="28"/>
          <w:szCs w:val="28"/>
        </w:rPr>
        <w:t xml:space="preserve"> Д.К. – Москва: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2018. - 543 с. – ЭБС ZNANIU</w:t>
      </w:r>
      <w:r>
        <w:rPr>
          <w:color w:val="000000"/>
          <w:sz w:val="28"/>
          <w:szCs w:val="28"/>
        </w:rPr>
        <w:t xml:space="preserve">M.com. - URL: </w:t>
      </w:r>
      <w:hyperlink r:id="rId8">
        <w:r>
          <w:rPr>
            <w:sz w:val="28"/>
            <w:szCs w:val="28"/>
          </w:rPr>
          <w:t>https://znanium.com/catalog/product/1002803</w:t>
        </w:r>
      </w:hyperlink>
      <w:r>
        <w:rPr>
          <w:color w:val="000000"/>
          <w:sz w:val="28"/>
          <w:szCs w:val="28"/>
        </w:rPr>
        <w:t xml:space="preserve"> (дата обращения: 19.12.2024). - ЭБС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>. - URL: https://finunivers.alpinadigital.ru/book/15435 (дата обращения: 20.12.2024).</w:t>
      </w:r>
      <w:r>
        <w:rPr>
          <w:color w:val="000000"/>
          <w:sz w:val="28"/>
          <w:szCs w:val="28"/>
        </w:rPr>
        <w:t xml:space="preserve">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</w:t>
      </w:r>
    </w:p>
    <w:p w:rsidR="00F14988" w:rsidRDefault="006B3798">
      <w:pPr>
        <w:pStyle w:val="1f2"/>
        <w:spacing w:line="360" w:lineRule="auto"/>
        <w:ind w:left="0" w:right="0" w:firstLine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б) дополнительная:</w:t>
      </w:r>
    </w:p>
    <w:p w:rsidR="00F14988" w:rsidRDefault="006B3798">
      <w:pPr>
        <w:tabs>
          <w:tab w:val="left" w:pos="567"/>
        </w:tabs>
        <w:spacing w:line="360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 Экономика инвестиционных фондов: монография / под ред. А. Д. </w:t>
      </w:r>
      <w:proofErr w:type="spellStart"/>
      <w:r>
        <w:rPr>
          <w:sz w:val="28"/>
          <w:szCs w:val="28"/>
        </w:rPr>
        <w:t>Радыгина</w:t>
      </w:r>
      <w:proofErr w:type="spellEnd"/>
      <w:r>
        <w:rPr>
          <w:sz w:val="28"/>
          <w:szCs w:val="28"/>
        </w:rPr>
        <w:t xml:space="preserve">. - Москва: Дело, 2015. - 720 с. - (Высшее образование).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>. - URL</w:t>
      </w:r>
      <w:r>
        <w:rPr>
          <w:sz w:val="28"/>
          <w:szCs w:val="28"/>
        </w:rPr>
        <w:t xml:space="preserve">: http://biblioclub.ru/index.php?page=book&amp;id=444191 (дата обращения: 20.12.2024).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14988" w:rsidRDefault="006B3798">
      <w:pPr>
        <w:pStyle w:val="afc"/>
        <w:numPr>
          <w:ilvl w:val="0"/>
          <w:numId w:val="9"/>
        </w:numPr>
        <w:tabs>
          <w:tab w:val="left" w:pos="567"/>
        </w:tabs>
        <w:spacing w:line="36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Черепанова,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-программа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практическое руководство / В. А. Черепанова. — 5-е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ИНФРА-М, 2024. — 285 с. </w:t>
      </w:r>
      <w:r>
        <w:rPr>
          <w:rFonts w:ascii="Times New Roman" w:hAnsi="Times New Roman" w:cs="Times New Roman"/>
          <w:sz w:val="28"/>
          <w:szCs w:val="28"/>
        </w:rPr>
        <w:t xml:space="preserve">— DOI 10.12737/1221793.  - ISBN 978-5-16-016722-0. - ЭБС ZNANIUM. - URL: </w:t>
      </w:r>
      <w:proofErr w:type="gramStart"/>
      <w:r>
        <w:rPr>
          <w:rFonts w:ascii="Times New Roman" w:hAnsi="Times New Roman" w:cs="Times New Roman"/>
          <w:sz w:val="28"/>
          <w:szCs w:val="28"/>
        </w:rPr>
        <w:t>https://znanium.ru/catalog/product/2132497  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дата обращения: 20.12.2024). 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F14988" w:rsidRDefault="006B3798">
      <w:pPr>
        <w:pStyle w:val="afc"/>
        <w:numPr>
          <w:ilvl w:val="0"/>
          <w:numId w:val="9"/>
        </w:numPr>
        <w:tabs>
          <w:tab w:val="left" w:pos="70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Шарп, У.Ф. Инвестиции: учебник / У.Ф. Шарп, Г.Д.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Александер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Бейли</w:t>
      </w:r>
      <w:proofErr w:type="spellEnd"/>
      <w:r>
        <w:rPr>
          <w:rFonts w:ascii="Times New Roman" w:hAnsi="Times New Roman" w:cs="Times New Roman"/>
          <w:sz w:val="28"/>
          <w:szCs w:val="28"/>
        </w:rPr>
        <w:t>. - Москва: ИНФ</w:t>
      </w:r>
      <w:r>
        <w:rPr>
          <w:rFonts w:ascii="Times New Roman" w:hAnsi="Times New Roman" w:cs="Times New Roman"/>
          <w:sz w:val="28"/>
          <w:szCs w:val="28"/>
        </w:rPr>
        <w:t xml:space="preserve">РА-М, 2007, 2011, 2013, 2016. - 1028 с.  - (Университетский учебник). -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F14988" w:rsidRDefault="006B3798">
      <w:pPr>
        <w:pStyle w:val="1"/>
        <w:numPr>
          <w:ilvl w:val="0"/>
          <w:numId w:val="0"/>
        </w:numPr>
        <w:tabs>
          <w:tab w:val="left" w:pos="567"/>
        </w:tabs>
        <w:spacing w:line="276" w:lineRule="auto"/>
        <w:ind w:left="720"/>
        <w:jc w:val="both"/>
        <w:rPr>
          <w:rFonts w:ascii="Times New Roman" w:hAnsi="Times New Roman" w:cs="Times New Roman"/>
          <w:sz w:val="28"/>
        </w:rPr>
      </w:pPr>
      <w:bookmarkStart w:id="22" w:name="_Hlk1874088831"/>
      <w:bookmarkEnd w:id="22"/>
      <w:r>
        <w:rPr>
          <w:rFonts w:ascii="Times New Roman" w:hAnsi="Times New Roman" w:cs="Times New Roman"/>
          <w:sz w:val="28"/>
        </w:rPr>
        <w:t xml:space="preserve">9. </w:t>
      </w:r>
      <w:bookmarkStart w:id="23" w:name="_Ref185258925"/>
      <w:r>
        <w:rPr>
          <w:rFonts w:ascii="Times New Roman" w:hAnsi="Times New Roman" w:cs="Times New Roman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3"/>
      <w:r>
        <w:rPr>
          <w:rFonts w:ascii="Times New Roman" w:hAnsi="Times New Roman" w:cs="Times New Roman"/>
          <w:sz w:val="28"/>
        </w:rPr>
        <w:t xml:space="preserve"> 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Интернет-ресурсы Банка России www.cbr.ru: </w:t>
      </w:r>
      <w:r>
        <w:rPr>
          <w:rFonts w:ascii="Times New Roman" w:hAnsi="Times New Roman" w:cs="Times New Roman"/>
          <w:sz w:val="28"/>
          <w:szCs w:val="28"/>
        </w:rPr>
        <w:t xml:space="preserve">«Основные направления развития финансового рынка Российской Федерации на период 2025–2026 годов», «Обзор финансовой стабильности», «Обзор рисков финансовых рынков», «О чем говорят тренды», «Обзор ключевых показателей управляющих компаний», «Обзор ключевых </w:t>
      </w:r>
      <w:r>
        <w:rPr>
          <w:rFonts w:ascii="Times New Roman" w:hAnsi="Times New Roman" w:cs="Times New Roman"/>
          <w:sz w:val="28"/>
          <w:szCs w:val="28"/>
        </w:rPr>
        <w:t>показателей профессиональных участников рынка ценных бумаг», «Обзор ключевых показателей негосударственных пенсионных фондов».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Интернет-ресурсы Министерства финансов Российской Федерации: www.minfin.ru 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Сайты организаторов торговли и участников торгов: www</w:t>
      </w:r>
      <w:r>
        <w:rPr>
          <w:rFonts w:ascii="Times New Roman" w:hAnsi="Times New Roman" w:cs="Times New Roman"/>
          <w:sz w:val="28"/>
          <w:szCs w:val="28"/>
        </w:rPr>
        <w:t xml:space="preserve">.moex.ru (Московская биржа), www.finam.ru (ГК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bks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(БКС).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Агрегаторы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финансовой и инвестиционной статистики: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cBonds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(http://www.cbonds.ru/),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Русбондс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(https://rusbonds.ru/), </w:t>
      </w:r>
      <w:proofErr w:type="spellStart"/>
      <w:r>
        <w:rPr>
          <w:rFonts w:ascii="Times New Roman" w:hAnsi="Times New Roman" w:cs="Times New Roman"/>
          <w:sz w:val="28"/>
          <w:szCs w:val="28"/>
        </w:rPr>
        <w:t>InBonds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(Витрина облигаций; https://inbonds.ru), YAHOO (https://fina</w:t>
      </w:r>
      <w:r>
        <w:rPr>
          <w:rFonts w:ascii="Times New Roman" w:hAnsi="Times New Roman" w:cs="Times New Roman"/>
          <w:sz w:val="28"/>
          <w:szCs w:val="28"/>
        </w:rPr>
        <w:t xml:space="preserve">nce.yahoo.com), Информационное агентство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Финмаркет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(www.finmarket.ru),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Инвестфандс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(https://investfunds.ru/).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Официальные сайты статистических служб: www.gks.ru (Федеральная служба государственной статистики), www.forecast.ru (Центр макроэкономического ана</w:t>
      </w:r>
      <w:r>
        <w:rPr>
          <w:rFonts w:ascii="Times New Roman" w:hAnsi="Times New Roman" w:cs="Times New Roman"/>
          <w:sz w:val="28"/>
          <w:szCs w:val="28"/>
        </w:rPr>
        <w:t>лиза и краткосрочного прогнозирования).</w:t>
      </w:r>
    </w:p>
    <w:p w:rsidR="00F14988" w:rsidRDefault="006B3798">
      <w:pPr>
        <w:pStyle w:val="afc"/>
        <w:numPr>
          <w:ilvl w:val="0"/>
          <w:numId w:val="2"/>
        </w:numPr>
        <w:tabs>
          <w:tab w:val="clear" w:pos="720"/>
          <w:tab w:val="left" w:pos="567"/>
        </w:tabs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Электронные ресурсы БИК: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</w:t>
      </w:r>
      <w:r>
        <w:rPr>
          <w:color w:val="000000"/>
          <w:sz w:val="28"/>
          <w:szCs w:val="28"/>
        </w:rPr>
        <w:t xml:space="preserve"> ОНЛАЙН» http://biblioclub.ru/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</w:t>
      </w:r>
      <w:r>
        <w:rPr>
          <w:color w:val="000000"/>
          <w:sz w:val="28"/>
          <w:szCs w:val="28"/>
        </w:rPr>
        <w:t>нно-библиотечная система издательства Лань https://e.lanbook.com/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Научная электронная библиотека eLibrary.</w:t>
      </w:r>
      <w:r>
        <w:rPr>
          <w:color w:val="000000"/>
          <w:sz w:val="28"/>
          <w:szCs w:val="28"/>
        </w:rPr>
        <w:t xml:space="preserve">ru http://elibrary.ru  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СПАРК https:/</w:t>
      </w:r>
      <w:r>
        <w:rPr>
          <w:color w:val="000000"/>
          <w:sz w:val="28"/>
          <w:szCs w:val="28"/>
        </w:rPr>
        <w:t>/spark-interfax.ru/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«Консультант Плюс» https://www.consultant.ru/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Справочная правовая система «ГАРАНТ» https://www.garant.ru/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Henry Stewart Talks: Journals in The Business &amp; Management Collection https://hstalks.com/business/jou</w:t>
      </w:r>
      <w:r>
        <w:rPr>
          <w:color w:val="000000"/>
          <w:sz w:val="28"/>
          <w:szCs w:val="28"/>
          <w:lang w:val="en-US"/>
        </w:rPr>
        <w:t>rnals/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Academic Reference https://ar.oversea.cnki.net/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CNKI. China Academic Journals Full-text Database https://oversea.cnki.net/kns?dbcode=CFLQ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  <w:lang w:val="en-US"/>
        </w:rPr>
        <w:t>JSTOR Arts &amp; Sciences I Collection http://jstor.org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>
        <w:rPr>
          <w:color w:val="000000"/>
          <w:sz w:val="28"/>
          <w:szCs w:val="28"/>
        </w:rPr>
        <w:t>Elsevier</w:t>
      </w:r>
      <w:proofErr w:type="spellEnd"/>
      <w:r>
        <w:rPr>
          <w:color w:val="000000"/>
          <w:sz w:val="28"/>
          <w:szCs w:val="28"/>
        </w:rPr>
        <w:t xml:space="preserve"> http://www</w:t>
      </w:r>
      <w:r>
        <w:rPr>
          <w:color w:val="000000"/>
          <w:sz w:val="28"/>
          <w:szCs w:val="28"/>
        </w:rPr>
        <w:t>.sciencedirect.com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lastRenderedPageBreak/>
        <w:t xml:space="preserve">Коллекция научных журналов </w:t>
      </w:r>
      <w:proofErr w:type="spellStart"/>
      <w:r>
        <w:rPr>
          <w:color w:val="000000"/>
          <w:sz w:val="28"/>
          <w:szCs w:val="28"/>
        </w:rPr>
        <w:t>Oxford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University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Press</w:t>
      </w:r>
      <w:proofErr w:type="spellEnd"/>
      <w:r>
        <w:rPr>
          <w:color w:val="000000"/>
          <w:sz w:val="28"/>
          <w:szCs w:val="28"/>
        </w:rPr>
        <w:t xml:space="preserve"> https://academic.oup.com/journals/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 xml:space="preserve">Электронные коллекции книг и журналов издательства </w:t>
      </w:r>
      <w:proofErr w:type="spellStart"/>
      <w:r>
        <w:rPr>
          <w:color w:val="000000"/>
          <w:sz w:val="28"/>
          <w:szCs w:val="28"/>
        </w:rPr>
        <w:t>Springer</w:t>
      </w:r>
      <w:proofErr w:type="spellEnd"/>
      <w:r>
        <w:rPr>
          <w:color w:val="000000"/>
          <w:sz w:val="28"/>
          <w:szCs w:val="28"/>
        </w:rPr>
        <w:t>: http://link.springer.com/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  <w:rPr>
          <w:lang w:val="en-US"/>
        </w:rPr>
      </w:pPr>
      <w:r>
        <w:rPr>
          <w:color w:val="000000"/>
          <w:sz w:val="28"/>
          <w:szCs w:val="28"/>
        </w:rPr>
        <w:t>Платформа</w:t>
      </w:r>
      <w:r>
        <w:rPr>
          <w:color w:val="000000"/>
          <w:sz w:val="28"/>
          <w:szCs w:val="28"/>
          <w:lang w:val="en-US"/>
        </w:rPr>
        <w:t xml:space="preserve"> STATISTA https://www.statista.com/</w:t>
      </w:r>
    </w:p>
    <w:p w:rsidR="00F14988" w:rsidRDefault="006B3798">
      <w:pPr>
        <w:numPr>
          <w:ilvl w:val="0"/>
          <w:numId w:val="6"/>
        </w:numPr>
        <w:spacing w:line="276" w:lineRule="auto"/>
        <w:ind w:left="0" w:firstLine="709"/>
        <w:jc w:val="both"/>
      </w:pPr>
      <w:r>
        <w:rPr>
          <w:color w:val="000000"/>
          <w:sz w:val="28"/>
          <w:szCs w:val="28"/>
        </w:rPr>
        <w:t>База данных научных</w:t>
      </w:r>
      <w:r>
        <w:rPr>
          <w:color w:val="000000"/>
          <w:sz w:val="28"/>
          <w:szCs w:val="28"/>
        </w:rPr>
        <w:t xml:space="preserve"> журналов издательства </w:t>
      </w:r>
      <w:proofErr w:type="spellStart"/>
      <w:r>
        <w:rPr>
          <w:color w:val="000000"/>
          <w:sz w:val="28"/>
          <w:szCs w:val="28"/>
        </w:rPr>
        <w:t>Wiley</w:t>
      </w:r>
      <w:proofErr w:type="spellEnd"/>
      <w:r>
        <w:rPr>
          <w:color w:val="000000"/>
          <w:sz w:val="28"/>
          <w:szCs w:val="28"/>
        </w:rPr>
        <w:t xml:space="preserve"> https://onlinelibrary.wiley.com/</w:t>
      </w:r>
    </w:p>
    <w:p w:rsidR="00F14988" w:rsidRDefault="006B3798">
      <w:pPr>
        <w:widowControl w:val="0"/>
        <w:suppressAutoHyphens w:val="0"/>
        <w:spacing w:line="360" w:lineRule="auto"/>
        <w:ind w:firstLine="709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14988" w:rsidRDefault="006B3798">
      <w:pPr>
        <w:pStyle w:val="1"/>
        <w:numPr>
          <w:ilvl w:val="0"/>
          <w:numId w:val="0"/>
        </w:numPr>
        <w:tabs>
          <w:tab w:val="left" w:pos="567"/>
        </w:tabs>
        <w:spacing w:line="276" w:lineRule="auto"/>
        <w:ind w:left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10. </w:t>
      </w:r>
      <w:bookmarkStart w:id="24" w:name="_Ref185258928"/>
      <w:bookmarkStart w:id="25" w:name="_Toc166497535"/>
      <w:bookmarkStart w:id="26" w:name="_Toc98411710"/>
      <w:r>
        <w:rPr>
          <w:rFonts w:ascii="Times New Roman" w:hAnsi="Times New Roman" w:cs="Times New Roman"/>
          <w:sz w:val="28"/>
        </w:rPr>
        <w:t>Методические указания для обучающихся по освоению дисциплины</w:t>
      </w:r>
      <w:bookmarkEnd w:id="24"/>
      <w:bookmarkEnd w:id="25"/>
      <w:bookmarkEnd w:id="26"/>
    </w:p>
    <w:p w:rsidR="00F14988" w:rsidRDefault="006B3798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указания для обучающихся по освоению дисциплины содержатся в приказе Финуниверситета от 11.05.2021 № 1040/о «Об </w:t>
      </w:r>
      <w:r>
        <w:rPr>
          <w:bCs/>
          <w:sz w:val="28"/>
          <w:szCs w:val="28"/>
        </w:rPr>
        <w:t xml:space="preserve">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bCs/>
          <w:sz w:val="28"/>
          <w:szCs w:val="28"/>
        </w:rPr>
        <w:t>бакалавриата</w:t>
      </w:r>
      <w:proofErr w:type="spellEnd"/>
      <w:r>
        <w:rPr>
          <w:bCs/>
          <w:sz w:val="28"/>
          <w:szCs w:val="28"/>
        </w:rPr>
        <w:t xml:space="preserve"> и магистратуры в Финансовом университете»</w:t>
      </w:r>
    </w:p>
    <w:p w:rsidR="00F14988" w:rsidRDefault="00F14988">
      <w:pPr>
        <w:widowControl w:val="0"/>
        <w:suppressAutoHyphens w:val="0"/>
        <w:spacing w:line="360" w:lineRule="auto"/>
        <w:ind w:firstLine="708"/>
        <w:jc w:val="both"/>
        <w:rPr>
          <w:bCs/>
          <w:sz w:val="28"/>
          <w:szCs w:val="28"/>
        </w:rPr>
      </w:pPr>
    </w:p>
    <w:p w:rsidR="00F14988" w:rsidRDefault="006B3798">
      <w:pPr>
        <w:pStyle w:val="1"/>
        <w:numPr>
          <w:ilvl w:val="0"/>
          <w:numId w:val="0"/>
        </w:numPr>
        <w:tabs>
          <w:tab w:val="left" w:pos="567"/>
        </w:tabs>
        <w:spacing w:line="276" w:lineRule="auto"/>
        <w:ind w:left="720"/>
        <w:jc w:val="both"/>
        <w:rPr>
          <w:rFonts w:ascii="Times New Roman" w:hAnsi="Times New Roman" w:cs="Times New Roman"/>
          <w:sz w:val="28"/>
        </w:rPr>
      </w:pPr>
      <w:bookmarkStart w:id="27" w:name="__RefHeading___Toc1839_2018645698"/>
      <w:bookmarkEnd w:id="27"/>
      <w:r>
        <w:rPr>
          <w:rFonts w:ascii="Times New Roman" w:hAnsi="Times New Roman" w:cs="Times New Roman"/>
          <w:sz w:val="28"/>
        </w:rPr>
        <w:t xml:space="preserve">11. </w:t>
      </w:r>
      <w:bookmarkStart w:id="28" w:name="_Ref185258932"/>
      <w:bookmarkStart w:id="29" w:name="_Toc166497536"/>
      <w:bookmarkStart w:id="30" w:name="_Toc44229977"/>
      <w:r>
        <w:rPr>
          <w:rFonts w:ascii="Times New Roman" w:hAnsi="Times New Roman" w:cs="Times New Roman"/>
          <w:sz w:val="28"/>
        </w:rPr>
        <w:t>Перечень информационных технологий, используемых пр</w:t>
      </w:r>
      <w:r>
        <w:rPr>
          <w:rFonts w:ascii="Times New Roman" w:hAnsi="Times New Roman" w:cs="Times New Roman"/>
          <w:sz w:val="28"/>
        </w:rPr>
        <w:t>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8"/>
      <w:bookmarkEnd w:id="29"/>
      <w:r>
        <w:rPr>
          <w:rFonts w:ascii="Times New Roman" w:hAnsi="Times New Roman" w:cs="Times New Roman"/>
          <w:sz w:val="28"/>
        </w:rPr>
        <w:t xml:space="preserve"> </w:t>
      </w:r>
      <w:bookmarkEnd w:id="30"/>
    </w:p>
    <w:p w:rsidR="00F14988" w:rsidRDefault="00F14988">
      <w:pPr>
        <w:pStyle w:val="afc"/>
        <w:widowControl w:val="0"/>
        <w:tabs>
          <w:tab w:val="left" w:pos="510"/>
          <w:tab w:val="left" w:pos="851"/>
          <w:tab w:val="left" w:pos="993"/>
        </w:tabs>
        <w:suppressAutoHyphens w:val="0"/>
        <w:spacing w:after="0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4988" w:rsidRDefault="006B3798">
      <w:pPr>
        <w:pStyle w:val="18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31" w:name="__RefHeading___Toc1841_2018645698"/>
      <w:bookmarkStart w:id="32" w:name="_Toc166497537"/>
      <w:bookmarkEnd w:id="31"/>
      <w:r>
        <w:rPr>
          <w:b/>
          <w:sz w:val="28"/>
          <w:szCs w:val="28"/>
        </w:rPr>
        <w:t>11.1 Комплект лицензионного программного обеспечения программного обеспечения:</w:t>
      </w:r>
      <w:bookmarkEnd w:id="32"/>
      <w:r>
        <w:rPr>
          <w:b/>
          <w:sz w:val="28"/>
          <w:szCs w:val="28"/>
        </w:rPr>
        <w:t xml:space="preserve"> </w:t>
      </w:r>
    </w:p>
    <w:p w:rsidR="00F14988" w:rsidRDefault="006B3798">
      <w:pPr>
        <w:pStyle w:val="-11"/>
        <w:widowControl/>
        <w:numPr>
          <w:ilvl w:val="0"/>
          <w:numId w:val="5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Лицензионный пакет ПО </w:t>
      </w:r>
      <w:proofErr w:type="spellStart"/>
      <w:r>
        <w:rPr>
          <w:bCs/>
          <w:sz w:val="28"/>
          <w:szCs w:val="28"/>
        </w:rPr>
        <w:t>Astra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Linux</w:t>
      </w:r>
      <w:proofErr w:type="spellEnd"/>
      <w:r>
        <w:rPr>
          <w:bCs/>
          <w:sz w:val="28"/>
          <w:szCs w:val="28"/>
        </w:rPr>
        <w:t>.</w:t>
      </w:r>
    </w:p>
    <w:p w:rsidR="00F14988" w:rsidRDefault="006B3798">
      <w:pPr>
        <w:pStyle w:val="-11"/>
        <w:widowControl/>
        <w:numPr>
          <w:ilvl w:val="0"/>
          <w:numId w:val="5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Пакет программ </w:t>
      </w:r>
      <w:proofErr w:type="spellStart"/>
      <w:r>
        <w:rPr>
          <w:bCs/>
          <w:sz w:val="28"/>
          <w:szCs w:val="28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.</w:t>
      </w:r>
    </w:p>
    <w:p w:rsidR="00F14988" w:rsidRDefault="006B3798">
      <w:pPr>
        <w:pStyle w:val="-11"/>
        <w:widowControl/>
        <w:numPr>
          <w:ilvl w:val="0"/>
          <w:numId w:val="5"/>
        </w:numPr>
        <w:spacing w:line="360" w:lineRule="auto"/>
        <w:ind w:left="993" w:hanging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Антивирус </w:t>
      </w:r>
      <w:proofErr w:type="spellStart"/>
      <w:r>
        <w:rPr>
          <w:bCs/>
          <w:sz w:val="28"/>
          <w:szCs w:val="28"/>
        </w:rPr>
        <w:t>Kaspersky</w:t>
      </w:r>
      <w:proofErr w:type="spellEnd"/>
    </w:p>
    <w:p w:rsidR="00F14988" w:rsidRDefault="006B3798">
      <w:pPr>
        <w:pStyle w:val="18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33" w:name="__RefHeading___Toc1843_2018645698"/>
      <w:bookmarkStart w:id="34" w:name="_Toc166497538"/>
      <w:bookmarkEnd w:id="33"/>
      <w:r>
        <w:rPr>
          <w:b/>
          <w:sz w:val="28"/>
          <w:szCs w:val="28"/>
        </w:rPr>
        <w:t>11.2 Современные профессиональные базы данных и информационные справочные системы:</w:t>
      </w:r>
      <w:bookmarkEnd w:id="34"/>
      <w:r>
        <w:rPr>
          <w:b/>
          <w:sz w:val="28"/>
          <w:szCs w:val="28"/>
        </w:rPr>
        <w:t xml:space="preserve"> </w:t>
      </w:r>
    </w:p>
    <w:p w:rsidR="00F14988" w:rsidRDefault="006B3798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Информационно-справочная и поисковая система «Консультант Плюс»</w:t>
      </w:r>
    </w:p>
    <w:p w:rsidR="00F14988" w:rsidRDefault="006B3798">
      <w:pPr>
        <w:pStyle w:val="18"/>
        <w:tabs>
          <w:tab w:val="left" w:pos="851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line="276" w:lineRule="auto"/>
        <w:ind w:firstLine="567"/>
        <w:contextualSpacing/>
        <w:jc w:val="both"/>
        <w:outlineLvl w:val="0"/>
        <w:rPr>
          <w:b/>
          <w:sz w:val="28"/>
          <w:szCs w:val="28"/>
        </w:rPr>
      </w:pPr>
      <w:bookmarkStart w:id="35" w:name="__RefHeading___Toc1845_2018645698"/>
      <w:bookmarkStart w:id="36" w:name="_Toc166497539"/>
      <w:bookmarkEnd w:id="35"/>
      <w:r>
        <w:rPr>
          <w:b/>
          <w:sz w:val="28"/>
          <w:szCs w:val="28"/>
        </w:rPr>
        <w:t xml:space="preserve">11.3 Сертифицированные программные и аппаратные </w:t>
      </w:r>
      <w:r>
        <w:rPr>
          <w:b/>
          <w:sz w:val="28"/>
          <w:szCs w:val="28"/>
        </w:rPr>
        <w:t>средства защиты информации.</w:t>
      </w:r>
      <w:bookmarkEnd w:id="36"/>
      <w:r>
        <w:rPr>
          <w:b/>
          <w:sz w:val="28"/>
          <w:szCs w:val="28"/>
        </w:rPr>
        <w:t xml:space="preserve"> </w:t>
      </w:r>
    </w:p>
    <w:p w:rsidR="00F14988" w:rsidRDefault="006B3798">
      <w:pPr>
        <w:pStyle w:val="afc"/>
        <w:widowControl w:val="0"/>
        <w:tabs>
          <w:tab w:val="left" w:pos="851"/>
          <w:tab w:val="left" w:pos="993"/>
        </w:tabs>
        <w:suppressAutoHyphens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предусмотрено</w:t>
      </w:r>
    </w:p>
    <w:p w:rsidR="00F14988" w:rsidRDefault="006B3798">
      <w:pPr>
        <w:pStyle w:val="1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</w:rPr>
      </w:pPr>
      <w:bookmarkStart w:id="37" w:name="__RefHeading___Toc1847_2018645698"/>
      <w:bookmarkStart w:id="38" w:name="_Ref185258937"/>
      <w:bookmarkStart w:id="39" w:name="_Toc166497540"/>
      <w:bookmarkStart w:id="40" w:name="_Toc44229978"/>
      <w:bookmarkEnd w:id="37"/>
      <w:r>
        <w:rPr>
          <w:rFonts w:ascii="Times New Roman" w:hAnsi="Times New Roman" w:cs="Times New Roman"/>
          <w:sz w:val="28"/>
        </w:rPr>
        <w:lastRenderedPageBreak/>
        <w:t>Описание материально-технической базы, необходимой для осуществления образовательного процесса по дисциплине:</w:t>
      </w:r>
      <w:bookmarkEnd w:id="38"/>
      <w:bookmarkEnd w:id="39"/>
      <w:bookmarkEnd w:id="40"/>
    </w:p>
    <w:p w:rsidR="00F14988" w:rsidRDefault="006B3798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1. мебель аудиторная</w:t>
      </w:r>
    </w:p>
    <w:p w:rsidR="00F14988" w:rsidRDefault="006B3798">
      <w:pPr>
        <w:widowControl w:val="0"/>
        <w:tabs>
          <w:tab w:val="left" w:pos="851"/>
          <w:tab w:val="left" w:pos="993"/>
        </w:tabs>
        <w:suppressAutoHyphens w:val="0"/>
        <w:spacing w:line="360" w:lineRule="auto"/>
        <w:ind w:firstLine="567"/>
        <w:contextualSpacing/>
        <w:jc w:val="both"/>
        <w:textAlignment w:val="baseline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2. персональный компьютер</w:t>
      </w:r>
    </w:p>
    <w:p w:rsidR="00F14988" w:rsidRDefault="006B3798">
      <w:pPr>
        <w:widowControl w:val="0"/>
        <w:tabs>
          <w:tab w:val="left" w:pos="851"/>
          <w:tab w:val="left" w:pos="993"/>
        </w:tabs>
        <w:suppressAutoHyphens w:val="0"/>
        <w:spacing w:after="200" w:line="360" w:lineRule="auto"/>
        <w:ind w:firstLine="567"/>
        <w:contextualSpacing/>
        <w:jc w:val="both"/>
        <w:textAlignment w:val="baseline"/>
        <w:rPr>
          <w:b/>
          <w:sz w:val="28"/>
          <w:szCs w:val="28"/>
        </w:rPr>
      </w:pPr>
      <w:r>
        <w:rPr>
          <w:rFonts w:eastAsia="Calibri"/>
          <w:sz w:val="28"/>
          <w:szCs w:val="28"/>
          <w:lang w:eastAsia="ar-SA"/>
        </w:rPr>
        <w:t>3. проектор, экран</w:t>
      </w:r>
    </w:p>
    <w:p w:rsidR="00F14988" w:rsidRDefault="00F14988">
      <w:pPr>
        <w:pStyle w:val="aff0"/>
        <w:spacing w:line="360" w:lineRule="auto"/>
        <w:jc w:val="both"/>
      </w:pPr>
    </w:p>
    <w:sectPr w:rsidR="00F14988">
      <w:footerReference w:type="default" r:id="rId9"/>
      <w:pgSz w:w="11906" w:h="16838"/>
      <w:pgMar w:top="1134" w:right="707" w:bottom="1134" w:left="1418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798" w:rsidRDefault="006B3798">
      <w:r>
        <w:separator/>
      </w:r>
    </w:p>
  </w:endnote>
  <w:endnote w:type="continuationSeparator" w:id="0">
    <w:p w:rsidR="006B3798" w:rsidRDefault="006B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Grande"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PT Astra Serif"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onoCondensed">
    <w:charset w:val="01"/>
    <w:family w:val="roman"/>
    <w:pitch w:val="default"/>
  </w:font>
  <w:font w:name="Swiss Light 10pt">
    <w:charset w:val="01"/>
    <w:family w:val="roman"/>
    <w:pitch w:val="default"/>
  </w:font>
  <w:font w:name="Journal"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4988" w:rsidRDefault="00F14988">
    <w:pPr>
      <w:pStyle w:val="aff"/>
      <w:jc w:val="center"/>
    </w:pPr>
  </w:p>
  <w:p w:rsidR="00F14988" w:rsidRDefault="006B3798">
    <w:pPr>
      <w:pStyle w:val="aff"/>
      <w:jc w:val="center"/>
    </w:pPr>
    <w:r>
      <w:fldChar w:fldCharType="begin"/>
    </w:r>
    <w:r>
      <w:instrText>PAGE</w:instrText>
    </w:r>
    <w:r>
      <w:fldChar w:fldCharType="separate"/>
    </w:r>
    <w:r w:rsidR="00C93218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798" w:rsidRDefault="006B3798">
      <w:r>
        <w:separator/>
      </w:r>
    </w:p>
  </w:footnote>
  <w:footnote w:type="continuationSeparator" w:id="0">
    <w:p w:rsidR="006B3798" w:rsidRDefault="006B37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543DA"/>
    <w:multiLevelType w:val="multilevel"/>
    <w:tmpl w:val="AC863C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3C80E64"/>
    <w:multiLevelType w:val="multilevel"/>
    <w:tmpl w:val="858A9D9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760" w:hanging="180"/>
      </w:pPr>
    </w:lvl>
  </w:abstractNum>
  <w:abstractNum w:abstractNumId="2" w15:restartNumberingAfterBreak="0">
    <w:nsid w:val="1D201A2D"/>
    <w:multiLevelType w:val="multilevel"/>
    <w:tmpl w:val="D41EFE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58460DF"/>
    <w:multiLevelType w:val="multilevel"/>
    <w:tmpl w:val="52CCC470"/>
    <w:lvl w:ilvl="0">
      <w:start w:val="10"/>
      <w:numFmt w:val="decimal"/>
      <w:lvlText w:val="%1.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8C37ED9"/>
    <w:multiLevelType w:val="multilevel"/>
    <w:tmpl w:val="30881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ヒラギノ角ゴ Pro W3"/>
        <w:color w:val="000000"/>
        <w:sz w:val="28"/>
        <w:szCs w:val="28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A553471"/>
    <w:multiLevelType w:val="multilevel"/>
    <w:tmpl w:val="1292C27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77A06BD"/>
    <w:multiLevelType w:val="multilevel"/>
    <w:tmpl w:val="7D56E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6911D1E"/>
    <w:multiLevelType w:val="multilevel"/>
    <w:tmpl w:val="5F5829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71DA06E9"/>
    <w:multiLevelType w:val="multilevel"/>
    <w:tmpl w:val="8212827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1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988"/>
    <w:rsid w:val="006B3798"/>
    <w:rsid w:val="00C93218"/>
    <w:rsid w:val="00F1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25C4D"/>
  <w15:docId w15:val="{A05771A5-D3E1-43B6-A37A-6105CB9A5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AD5"/>
    <w:rPr>
      <w:sz w:val="24"/>
      <w:szCs w:val="24"/>
      <w:lang w:eastAsia="zh-CN"/>
    </w:rPr>
  </w:style>
  <w:style w:type="paragraph" w:styleId="1">
    <w:name w:val="heading 1"/>
    <w:basedOn w:val="a"/>
    <w:next w:val="a"/>
    <w:uiPriority w:val="1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jc w:val="right"/>
      <w:outlineLvl w:val="5"/>
    </w:p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ind w:left="504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b/>
      <w:bCs/>
      <w:iCs/>
      <w:color w:val="000000"/>
      <w:sz w:val="28"/>
      <w:szCs w:val="28"/>
    </w:rPr>
  </w:style>
  <w:style w:type="character" w:customStyle="1" w:styleId="WW8Num3z0">
    <w:name w:val="WW8Num3z0"/>
    <w:qFormat/>
    <w:rPr>
      <w:b/>
      <w:sz w:val="28"/>
      <w:szCs w:val="28"/>
    </w:rPr>
  </w:style>
  <w:style w:type="character" w:customStyle="1" w:styleId="WW8Num3z1">
    <w:name w:val="WW8Num3z1"/>
    <w:qFormat/>
  </w:style>
  <w:style w:type="character" w:customStyle="1" w:styleId="WW8Num4z0">
    <w:name w:val="WW8Num4z0"/>
    <w:qFormat/>
    <w:rPr>
      <w:rFonts w:eastAsia="ヒラギノ角ゴ Pro W3"/>
      <w:color w:val="000000"/>
      <w:sz w:val="28"/>
      <w:szCs w:val="28"/>
      <w:lang w:val="en-US"/>
    </w:rPr>
  </w:style>
  <w:style w:type="character" w:customStyle="1" w:styleId="WW8Num5z0">
    <w:name w:val="WW8Num5z0"/>
    <w:qFormat/>
    <w:rPr>
      <w:rFonts w:eastAsia="Calibri"/>
      <w:lang w:eastAsia="ru-RU"/>
    </w:rPr>
  </w:style>
  <w:style w:type="character" w:customStyle="1" w:styleId="WW8Num6z0">
    <w:name w:val="WW8Num6z0"/>
    <w:qFormat/>
    <w:rPr>
      <w:rFonts w:eastAsia="Calibri"/>
      <w:lang w:eastAsia="ru-RU"/>
    </w:rPr>
  </w:style>
  <w:style w:type="character" w:customStyle="1" w:styleId="WW8Num7z0">
    <w:name w:val="WW8Num7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4z1">
    <w:name w:val="WW8Num4z1"/>
    <w:qFormat/>
  </w:style>
  <w:style w:type="character" w:customStyle="1" w:styleId="WW8Num8z0">
    <w:name w:val="WW8Num8z0"/>
    <w:qFormat/>
    <w:rPr>
      <w:rFonts w:eastAsia="ヒラギノ角ゴ Pro W3"/>
      <w:color w:val="000000"/>
      <w:sz w:val="28"/>
      <w:szCs w:val="28"/>
      <w:lang w:val="en-U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eastAsia="Calibri"/>
      <w:lang w:eastAsia="ru-RU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rFonts w:eastAsia="Calibri"/>
      <w:lang w:eastAsia="ru-RU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hAnsi="Times New Roman" w:cs="Times New Roman"/>
      <w:b/>
      <w:sz w:val="28"/>
      <w:szCs w:val="28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20">
    <w:name w:val="Основной шрифт абзаца2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rFonts w:ascii="Times New Roman" w:hAnsi="Times New Roman" w:cs="Times New Roman"/>
      <w:sz w:val="28"/>
      <w:szCs w:val="28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Wingdings" w:hAnsi="Wingdings" w:cs="Wingdings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3">
    <w:name w:val="WW8Num30z3"/>
    <w:qFormat/>
    <w:rPr>
      <w:rFonts w:ascii="Symbol" w:hAnsi="Symbol" w:cs="Symbol"/>
    </w:rPr>
  </w:style>
  <w:style w:type="character" w:customStyle="1" w:styleId="WW8Num31z0">
    <w:name w:val="WW8Num31z0"/>
    <w:qFormat/>
    <w:rPr>
      <w:b w:val="0"/>
      <w:color w:val="000000"/>
      <w:sz w:val="28"/>
      <w:szCs w:val="28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Symbol" w:hAnsi="Symbol" w:cs="Symbol"/>
      <w:color w:val="000000"/>
      <w:spacing w:val="-6"/>
      <w:sz w:val="28"/>
      <w:szCs w:val="28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eastAsia="ヒラギノ角ゴ Pro W3"/>
      <w:color w:val="000000"/>
      <w:sz w:val="28"/>
      <w:szCs w:val="28"/>
      <w:lang w:val="en-US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10">
    <w:name w:val="Основной шрифт абзаца1"/>
    <w:qFormat/>
  </w:style>
  <w:style w:type="character" w:customStyle="1" w:styleId="11">
    <w:name w:val="Заголовок 1 Знак"/>
    <w:uiPriority w:val="1"/>
    <w:qFormat/>
    <w:rPr>
      <w:rFonts w:ascii="Arial" w:hAnsi="Arial" w:cs="Arial"/>
      <w:b/>
      <w:bCs/>
      <w:kern w:val="2"/>
      <w:sz w:val="32"/>
      <w:szCs w:val="32"/>
      <w:lang w:val="ru-RU" w:bidi="ar-SA"/>
    </w:rPr>
  </w:style>
  <w:style w:type="character" w:customStyle="1" w:styleId="70">
    <w:name w:val="Заголовок 7 Знак"/>
    <w:qFormat/>
    <w:rPr>
      <w:sz w:val="24"/>
      <w:szCs w:val="24"/>
      <w:lang w:val="ru-RU" w:bidi="ar-SA"/>
    </w:rPr>
  </w:style>
  <w:style w:type="character" w:customStyle="1" w:styleId="a3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4">
    <w:name w:val="Основной текст Знак"/>
    <w:qFormat/>
    <w:rPr>
      <w:sz w:val="24"/>
      <w:szCs w:val="24"/>
      <w:lang w:val="en-US" w:bidi="ar-SA"/>
    </w:rPr>
  </w:style>
  <w:style w:type="character" w:customStyle="1" w:styleId="a5">
    <w:name w:val="Символ сноски"/>
    <w:qFormat/>
    <w:rPr>
      <w:rFonts w:cs="Times New Roman"/>
      <w:vertAlign w:val="superscript"/>
    </w:rPr>
  </w:style>
  <w:style w:type="character" w:customStyle="1" w:styleId="a6">
    <w:name w:val="Текст концевой сноски Знак"/>
    <w:qFormat/>
    <w:rPr>
      <w:lang w:val="ru-RU" w:bidi="ar-SA"/>
    </w:rPr>
  </w:style>
  <w:style w:type="character" w:customStyle="1" w:styleId="-">
    <w:name w:val="Интернет-ссылка"/>
    <w:rPr>
      <w:rFonts w:cs="Times New Roman"/>
      <w:color w:val="0000FF"/>
      <w:u w:val="single"/>
    </w:rPr>
  </w:style>
  <w:style w:type="character" w:customStyle="1" w:styleId="a7">
    <w:name w:val="Текст сноски Знак"/>
    <w:qFormat/>
    <w:rPr>
      <w:color w:val="000000"/>
      <w:sz w:val="24"/>
      <w:szCs w:val="24"/>
      <w:lang w:val="ru-RU" w:bidi="ar-SA"/>
    </w:rPr>
  </w:style>
  <w:style w:type="character" w:customStyle="1" w:styleId="22">
    <w:name w:val="Гиперссылка22"/>
    <w:qFormat/>
    <w:rPr>
      <w:rFonts w:cs="Times New Roman"/>
      <w:color w:val="000000"/>
      <w:sz w:val="18"/>
      <w:szCs w:val="18"/>
      <w:u w:val="single"/>
    </w:rPr>
  </w:style>
  <w:style w:type="character" w:styleId="a8">
    <w:name w:val="page number"/>
    <w:qFormat/>
    <w:rPr>
      <w:rFonts w:cs="Times New Roman"/>
    </w:rPr>
  </w:style>
  <w:style w:type="character" w:customStyle="1" w:styleId="21">
    <w:name w:val="Основной текст с отступом 2 Знак"/>
    <w:qFormat/>
    <w:rPr>
      <w:color w:val="000000"/>
      <w:lang w:bidi="ar-SA"/>
    </w:rPr>
  </w:style>
  <w:style w:type="character" w:customStyle="1" w:styleId="30">
    <w:name w:val="Основной текст с отступом 3 Знак"/>
    <w:qFormat/>
    <w:rPr>
      <w:color w:val="000000"/>
      <w:sz w:val="16"/>
      <w:szCs w:val="16"/>
      <w:lang w:bidi="ar-SA"/>
    </w:rPr>
  </w:style>
  <w:style w:type="character" w:styleId="a9">
    <w:name w:val="Strong"/>
    <w:qFormat/>
    <w:rPr>
      <w:rFonts w:cs="Times New Roman"/>
      <w:b/>
      <w:bCs/>
    </w:rPr>
  </w:style>
  <w:style w:type="character" w:customStyle="1" w:styleId="author1">
    <w:name w:val="author1"/>
    <w:qFormat/>
    <w:rPr>
      <w:rFonts w:cs="Times New Roman"/>
      <w:b/>
      <w:bCs/>
    </w:rPr>
  </w:style>
  <w:style w:type="character" w:customStyle="1" w:styleId="item">
    <w:name w:val="item"/>
    <w:qFormat/>
    <w:rPr>
      <w:rFonts w:cs="Times New Roman"/>
    </w:rPr>
  </w:style>
  <w:style w:type="character" w:customStyle="1" w:styleId="aa">
    <w:name w:val="Верхний колонтитул Знак"/>
    <w:qFormat/>
    <w:rPr>
      <w:color w:val="000000"/>
      <w:lang w:val="ru-RU" w:bidi="ar-SA"/>
    </w:rPr>
  </w:style>
  <w:style w:type="character" w:customStyle="1" w:styleId="style1">
    <w:name w:val="style1"/>
    <w:basedOn w:val="10"/>
    <w:qFormat/>
  </w:style>
  <w:style w:type="character" w:customStyle="1" w:styleId="titbook">
    <w:name w:val="tit_book"/>
    <w:basedOn w:val="10"/>
    <w:qFormat/>
  </w:style>
  <w:style w:type="character" w:customStyle="1" w:styleId="ab">
    <w:name w:val="Посещённая гиперссылка"/>
    <w:rPr>
      <w:color w:val="800080"/>
      <w:u w:val="single"/>
    </w:rPr>
  </w:style>
  <w:style w:type="character" w:customStyle="1" w:styleId="spelle">
    <w:name w:val="spelle"/>
    <w:basedOn w:val="10"/>
    <w:qFormat/>
  </w:style>
  <w:style w:type="character" w:customStyle="1" w:styleId="grame">
    <w:name w:val="grame"/>
    <w:basedOn w:val="10"/>
    <w:qFormat/>
  </w:style>
  <w:style w:type="character" w:customStyle="1" w:styleId="80">
    <w:name w:val="Знак Знак8"/>
    <w:qFormat/>
    <w:rPr>
      <w:rFonts w:ascii="Arial" w:eastAsia="Calibri" w:hAnsi="Arial" w:cs="Arial"/>
      <w:b/>
      <w:bCs/>
      <w:color w:val="000080"/>
      <w:sz w:val="20"/>
      <w:szCs w:val="20"/>
      <w:lang w:val="ru-RU"/>
    </w:rPr>
  </w:style>
  <w:style w:type="character" w:customStyle="1" w:styleId="50">
    <w:name w:val="Знак Знак5"/>
    <w:qFormat/>
    <w:rPr>
      <w:rFonts w:eastAsia="Times New Roman"/>
      <w:sz w:val="24"/>
      <w:szCs w:val="24"/>
      <w:lang w:val="ru-RU"/>
    </w:rPr>
  </w:style>
  <w:style w:type="character" w:customStyle="1" w:styleId="unknownword">
    <w:name w:val="unknown_word"/>
    <w:qFormat/>
    <w:rPr>
      <w:color w:val="FF00FF"/>
    </w:rPr>
  </w:style>
  <w:style w:type="character" w:customStyle="1" w:styleId="small1">
    <w:name w:val="small1"/>
    <w:qFormat/>
    <w:rPr>
      <w:rFonts w:ascii="Arial" w:hAnsi="Arial" w:cs="Arial"/>
      <w:sz w:val="20"/>
      <w:szCs w:val="20"/>
    </w:rPr>
  </w:style>
  <w:style w:type="character" w:customStyle="1" w:styleId="date2">
    <w:name w:val="date2"/>
    <w:basedOn w:val="10"/>
    <w:qFormat/>
  </w:style>
  <w:style w:type="character" w:customStyle="1" w:styleId="Ac">
    <w:name w:val="Выделение A"/>
    <w:qFormat/>
    <w:rPr>
      <w:rFonts w:ascii="Lucida Grande" w:eastAsia="ヒラギノ角ゴ Pro W3" w:hAnsi="Lucida Grande" w:cs="Lucida Grande"/>
      <w:b/>
      <w:i w:val="0"/>
      <w:color w:val="000000"/>
      <w:sz w:val="20"/>
    </w:rPr>
  </w:style>
  <w:style w:type="character" w:customStyle="1" w:styleId="12">
    <w:name w:val="Знак сноски1"/>
    <w:qFormat/>
    <w:rPr>
      <w:color w:val="000000"/>
      <w:sz w:val="20"/>
      <w:vertAlign w:val="superscript"/>
    </w:rPr>
  </w:style>
  <w:style w:type="character" w:customStyle="1" w:styleId="nowrap1">
    <w:name w:val="nowrap1"/>
    <w:basedOn w:val="10"/>
    <w:qFormat/>
  </w:style>
  <w:style w:type="character" w:customStyle="1" w:styleId="addthisseparator2">
    <w:name w:val="addthis_separator2"/>
    <w:basedOn w:val="10"/>
    <w:qFormat/>
  </w:style>
  <w:style w:type="character" w:customStyle="1" w:styleId="roottextbold">
    <w:name w:val="root_text bold"/>
    <w:basedOn w:val="10"/>
    <w:qFormat/>
  </w:style>
  <w:style w:type="character" w:customStyle="1" w:styleId="otherinfo3">
    <w:name w:val="other_info3"/>
    <w:qFormat/>
    <w:rPr>
      <w:color w:val="000000"/>
      <w:sz w:val="22"/>
      <w:szCs w:val="22"/>
    </w:rPr>
  </w:style>
  <w:style w:type="character" w:customStyle="1" w:styleId="isbn3">
    <w:name w:val="isbn3"/>
    <w:qFormat/>
    <w:rPr>
      <w:color w:val="000000"/>
      <w:sz w:val="18"/>
      <w:szCs w:val="18"/>
    </w:rPr>
  </w:style>
  <w:style w:type="character" w:customStyle="1" w:styleId="relevationinfo2">
    <w:name w:val="relevation_info2"/>
    <w:qFormat/>
    <w:rPr>
      <w:color w:val="000000"/>
      <w:sz w:val="17"/>
      <w:szCs w:val="17"/>
    </w:rPr>
  </w:style>
  <w:style w:type="character" w:styleId="HTML">
    <w:name w:val="HTML Cite"/>
    <w:qFormat/>
    <w:rPr>
      <w:i/>
      <w:iCs/>
    </w:rPr>
  </w:style>
  <w:style w:type="character" w:customStyle="1" w:styleId="ad">
    <w:name w:val="Название Знак"/>
    <w:qFormat/>
    <w:rPr>
      <w:sz w:val="28"/>
      <w:szCs w:val="28"/>
      <w:lang w:val="ru-RU" w:bidi="ar-SA"/>
    </w:rPr>
  </w:style>
  <w:style w:type="character" w:customStyle="1" w:styleId="Normal">
    <w:name w:val="Normal Знак"/>
    <w:qFormat/>
    <w:rPr>
      <w:sz w:val="28"/>
      <w:lang w:val="ru-RU" w:bidi="ar-SA"/>
    </w:rPr>
  </w:style>
  <w:style w:type="character" w:customStyle="1" w:styleId="23">
    <w:name w:val="Заголовок 2 Знак"/>
    <w:qFormat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24">
    <w:name w:val="Основной текст 2 Знак"/>
    <w:qFormat/>
    <w:rPr>
      <w:color w:val="000000"/>
      <w:sz w:val="28"/>
      <w:szCs w:val="28"/>
      <w:lang w:val="ru-RU" w:bidi="ar-SA"/>
    </w:rPr>
  </w:style>
  <w:style w:type="character" w:styleId="ae">
    <w:name w:val="Emphasis"/>
    <w:qFormat/>
    <w:rPr>
      <w:i/>
      <w:iCs/>
    </w:rPr>
  </w:style>
  <w:style w:type="character" w:customStyle="1" w:styleId="af">
    <w:name w:val="Абзац списка Знак"/>
    <w:qFormat/>
    <w:rPr>
      <w:rFonts w:ascii="Calibri" w:hAnsi="Calibri" w:cs="Calibri"/>
      <w:sz w:val="22"/>
      <w:szCs w:val="22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af0">
    <w:name w:val="Нижний колонтитул Знак"/>
    <w:qFormat/>
    <w:rPr>
      <w:color w:val="000000"/>
      <w:lang w:val="ru-RU" w:eastAsia="zh-CN"/>
    </w:rPr>
  </w:style>
  <w:style w:type="character" w:customStyle="1" w:styleId="fontstyle01">
    <w:name w:val="fontstyle01"/>
    <w:qFormat/>
    <w:rsid w:val="00D31A7E"/>
    <w:rPr>
      <w:rFonts w:ascii="TimesNewRomanPSMT" w:hAnsi="TimesNewRomanPSMT"/>
      <w:b w:val="0"/>
      <w:bCs w:val="0"/>
      <w:i w:val="0"/>
      <w:iCs w:val="0"/>
      <w:color w:val="000000"/>
      <w:sz w:val="20"/>
      <w:szCs w:val="20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pPr>
      <w:widowControl w:val="0"/>
      <w:spacing w:after="120"/>
    </w:pPr>
    <w:rPr>
      <w:lang w:val="en-US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13"/>
    <w:qFormat/>
    <w:pPr>
      <w:suppressLineNumbers/>
    </w:pPr>
    <w:rPr>
      <w:b/>
      <w:bCs/>
      <w:sz w:val="32"/>
      <w:szCs w:val="32"/>
    </w:rPr>
  </w:style>
  <w:style w:type="paragraph" w:customStyle="1" w:styleId="25">
    <w:name w:val="Заголовок2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26">
    <w:name w:val="Указатель2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f2"/>
    <w:qFormat/>
    <w:pPr>
      <w:spacing w:line="360" w:lineRule="auto"/>
      <w:jc w:val="center"/>
    </w:pPr>
    <w:rPr>
      <w:sz w:val="28"/>
      <w:szCs w:val="28"/>
    </w:rPr>
  </w:style>
  <w:style w:type="paragraph" w:customStyle="1" w:styleId="27">
    <w:name w:val="Название объекта2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4">
    <w:name w:val="Указатель1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5">
    <w:name w:val="toc 1"/>
    <w:basedOn w:val="a"/>
    <w:next w:val="a"/>
    <w:pPr>
      <w:tabs>
        <w:tab w:val="right" w:leader="dot" w:pos="9000"/>
      </w:tabs>
      <w:jc w:val="both"/>
    </w:pPr>
    <w:rPr>
      <w:rFonts w:ascii="Arial" w:hAnsi="Arial" w:cs="Arial"/>
      <w:b/>
      <w:bCs/>
      <w:caps/>
    </w:rPr>
  </w:style>
  <w:style w:type="paragraph" w:customStyle="1" w:styleId="LO-Normal">
    <w:name w:val="LO-Normal"/>
    <w:qFormat/>
    <w:pPr>
      <w:ind w:firstLine="709"/>
      <w:jc w:val="both"/>
    </w:pPr>
    <w:rPr>
      <w:sz w:val="28"/>
      <w:lang w:eastAsia="zh-CN"/>
    </w:rPr>
  </w:style>
  <w:style w:type="paragraph" w:customStyle="1" w:styleId="16">
    <w:name w:val="???????1"/>
    <w:qFormat/>
    <w:pPr>
      <w:widowControl w:val="0"/>
    </w:pPr>
    <w:rPr>
      <w:color w:val="000000"/>
      <w:lang w:eastAsia="zh-CN"/>
    </w:rPr>
  </w:style>
  <w:style w:type="paragraph" w:customStyle="1" w:styleId="af6">
    <w:name w:val="Знак"/>
    <w:basedOn w:val="a"/>
    <w:qFormat/>
    <w:rPr>
      <w:rFonts w:ascii="Verdana" w:hAnsi="Verdana" w:cs="Verdana"/>
      <w:sz w:val="20"/>
      <w:szCs w:val="20"/>
      <w:lang w:val="en-US"/>
    </w:rPr>
  </w:style>
  <w:style w:type="paragraph" w:customStyle="1" w:styleId="28">
    <w:name w:val="Обычный2"/>
    <w:qFormat/>
    <w:rPr>
      <w:color w:val="000000"/>
      <w:lang w:eastAsia="zh-CN"/>
    </w:rPr>
  </w:style>
  <w:style w:type="paragraph" w:customStyle="1" w:styleId="110">
    <w:name w:val="Заголовок 11"/>
    <w:next w:val="28"/>
    <w:qFormat/>
    <w:pPr>
      <w:keepNext/>
      <w:spacing w:line="360" w:lineRule="auto"/>
      <w:jc w:val="center"/>
    </w:pPr>
    <w:rPr>
      <w:color w:val="000000"/>
      <w:sz w:val="24"/>
      <w:szCs w:val="24"/>
      <w:lang w:eastAsia="zh-CN"/>
    </w:rPr>
  </w:style>
  <w:style w:type="paragraph" w:customStyle="1" w:styleId="220">
    <w:name w:val="Основной текст 22"/>
    <w:basedOn w:val="a"/>
    <w:qFormat/>
    <w:pPr>
      <w:spacing w:line="360" w:lineRule="auto"/>
      <w:ind w:firstLine="454"/>
      <w:jc w:val="both"/>
    </w:pPr>
    <w:rPr>
      <w:color w:val="000000"/>
      <w:sz w:val="28"/>
      <w:szCs w:val="28"/>
    </w:rPr>
  </w:style>
  <w:style w:type="paragraph" w:customStyle="1" w:styleId="41">
    <w:name w:val="Заголовок 41"/>
    <w:next w:val="28"/>
    <w:qFormat/>
    <w:pPr>
      <w:keepNext/>
      <w:widowControl w:val="0"/>
      <w:spacing w:line="360" w:lineRule="auto"/>
    </w:pPr>
    <w:rPr>
      <w:color w:val="000000"/>
      <w:sz w:val="28"/>
      <w:szCs w:val="28"/>
      <w:lang w:eastAsia="zh-CN"/>
    </w:rPr>
  </w:style>
  <w:style w:type="paragraph" w:customStyle="1" w:styleId="29">
    <w:name w:val="???????? ????? 2"/>
    <w:qFormat/>
    <w:pPr>
      <w:widowControl w:val="0"/>
      <w:spacing w:line="360" w:lineRule="auto"/>
      <w:ind w:firstLine="709"/>
      <w:jc w:val="both"/>
    </w:pPr>
    <w:rPr>
      <w:color w:val="000000"/>
      <w:sz w:val="28"/>
      <w:szCs w:val="28"/>
      <w:lang w:eastAsia="zh-CN"/>
    </w:rPr>
  </w:style>
  <w:style w:type="paragraph" w:styleId="af7">
    <w:name w:val="Body Text Indent"/>
    <w:basedOn w:val="a"/>
    <w:pPr>
      <w:spacing w:after="120"/>
      <w:ind w:left="283"/>
    </w:pPr>
  </w:style>
  <w:style w:type="paragraph" w:customStyle="1" w:styleId="210">
    <w:name w:val="Маркированный список 21"/>
    <w:basedOn w:val="a"/>
    <w:qFormat/>
    <w:pPr>
      <w:tabs>
        <w:tab w:val="left" w:pos="360"/>
        <w:tab w:val="left" w:pos="643"/>
      </w:tabs>
    </w:pPr>
    <w:rPr>
      <w:rFonts w:ascii="Arial" w:hAnsi="Arial" w:cs="Arial"/>
    </w:rPr>
  </w:style>
  <w:style w:type="paragraph" w:styleId="af8">
    <w:name w:val="Subtitle"/>
    <w:basedOn w:val="a"/>
    <w:next w:val="af2"/>
    <w:qFormat/>
    <w:pPr>
      <w:ind w:firstLine="360"/>
      <w:jc w:val="both"/>
    </w:pPr>
    <w:rPr>
      <w:sz w:val="28"/>
      <w:szCs w:val="28"/>
    </w:rPr>
  </w:style>
  <w:style w:type="paragraph" w:customStyle="1" w:styleId="17">
    <w:name w:val="Верхний колонтитул1"/>
    <w:qFormat/>
    <w:pPr>
      <w:widowControl w:val="0"/>
      <w:tabs>
        <w:tab w:val="center" w:pos="4153"/>
        <w:tab w:val="right" w:pos="8306"/>
      </w:tabs>
    </w:pPr>
    <w:rPr>
      <w:color w:val="000000"/>
      <w:lang w:eastAsia="zh-CN"/>
    </w:rPr>
  </w:style>
  <w:style w:type="paragraph" w:customStyle="1" w:styleId="18">
    <w:name w:val="Обычный1"/>
    <w:qFormat/>
    <w:pPr>
      <w:widowControl w:val="0"/>
    </w:pPr>
    <w:rPr>
      <w:lang w:eastAsia="zh-CN"/>
    </w:rPr>
  </w:style>
  <w:style w:type="paragraph" w:styleId="af9">
    <w:name w:val="endnote text"/>
    <w:basedOn w:val="a"/>
    <w:rPr>
      <w:sz w:val="20"/>
      <w:szCs w:val="20"/>
    </w:rPr>
  </w:style>
  <w:style w:type="paragraph" w:customStyle="1" w:styleId="AaoieeeieiioeP2oe">
    <w:name w:val="Aa?oiee eieiioeP2oe"/>
    <w:basedOn w:val="a"/>
    <w:qFormat/>
    <w:pPr>
      <w:widowControl w:val="0"/>
      <w:tabs>
        <w:tab w:val="center" w:pos="4819"/>
        <w:tab w:val="right" w:pos="9071"/>
      </w:tabs>
      <w:textAlignment w:val="baseline"/>
    </w:pPr>
    <w:rPr>
      <w:rFonts w:ascii="MonoCondensed" w:hAnsi="MonoCondensed" w:cs="MonoCondensed"/>
      <w:sz w:val="28"/>
      <w:szCs w:val="28"/>
    </w:rPr>
  </w:style>
  <w:style w:type="paragraph" w:customStyle="1" w:styleId="Iauiue1">
    <w:name w:val="Iau?iue1"/>
    <w:qFormat/>
    <w:pPr>
      <w:widowControl w:val="0"/>
    </w:pPr>
    <w:rPr>
      <w:color w:val="000000"/>
      <w:lang w:eastAsia="zh-CN"/>
    </w:rPr>
  </w:style>
  <w:style w:type="paragraph" w:styleId="afa">
    <w:name w:val="footnote text"/>
    <w:basedOn w:val="a"/>
    <w:rPr>
      <w:color w:val="000000"/>
    </w:rPr>
  </w:style>
  <w:style w:type="paragraph" w:customStyle="1" w:styleId="afb">
    <w:name w:val="для курсовой"/>
    <w:basedOn w:val="a"/>
    <w:qFormat/>
    <w:pPr>
      <w:spacing w:line="360" w:lineRule="auto"/>
      <w:ind w:firstLine="709"/>
    </w:pPr>
    <w:rPr>
      <w:sz w:val="28"/>
      <w:szCs w:val="28"/>
    </w:rPr>
  </w:style>
  <w:style w:type="paragraph" w:customStyle="1" w:styleId="19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1a">
    <w:name w:val="Обычный (Интернет)1"/>
    <w:basedOn w:val="a"/>
    <w:qFormat/>
    <w:pPr>
      <w:spacing w:before="280" w:after="280"/>
      <w:ind w:firstLine="240"/>
    </w:pPr>
  </w:style>
  <w:style w:type="paragraph" w:styleId="afc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31">
    <w:name w:val="Основной текст 31"/>
    <w:qFormat/>
    <w:pPr>
      <w:spacing w:line="360" w:lineRule="auto"/>
      <w:jc w:val="center"/>
    </w:pPr>
    <w:rPr>
      <w:rFonts w:ascii="Lucida Grande" w:hAnsi="Lucida Grande" w:cs="Lucida Grande"/>
      <w:color w:val="000000"/>
      <w:sz w:val="52"/>
      <w:szCs w:val="52"/>
      <w:lang w:eastAsia="zh-CN"/>
    </w:rPr>
  </w:style>
  <w:style w:type="paragraph" w:customStyle="1" w:styleId="1b">
    <w:name w:val="Основной текст1"/>
    <w:qFormat/>
    <w:pPr>
      <w:spacing w:line="360" w:lineRule="auto"/>
      <w:jc w:val="both"/>
    </w:pPr>
    <w:rPr>
      <w:color w:val="000000"/>
      <w:sz w:val="24"/>
      <w:szCs w:val="24"/>
      <w:lang w:eastAsia="zh-CN"/>
    </w:rPr>
  </w:style>
  <w:style w:type="paragraph" w:customStyle="1" w:styleId="211">
    <w:name w:val="Основной текст 21"/>
    <w:qFormat/>
    <w:pPr>
      <w:spacing w:line="360" w:lineRule="auto"/>
      <w:jc w:val="both"/>
    </w:pPr>
    <w:rPr>
      <w:color w:val="000000"/>
      <w:sz w:val="32"/>
      <w:szCs w:val="32"/>
      <w:lang w:eastAsia="zh-CN"/>
    </w:rPr>
  </w:style>
  <w:style w:type="paragraph" w:customStyle="1" w:styleId="1c">
    <w:name w:val="Основной текст с отступом1"/>
    <w:qFormat/>
    <w:pPr>
      <w:spacing w:after="120"/>
      <w:ind w:left="283"/>
    </w:pPr>
    <w:rPr>
      <w:color w:val="000000"/>
      <w:lang w:eastAsia="zh-CN"/>
    </w:rPr>
  </w:style>
  <w:style w:type="paragraph" w:customStyle="1" w:styleId="1d">
    <w:name w:val="Название объекта1"/>
    <w:basedOn w:val="a"/>
    <w:qFormat/>
    <w:pPr>
      <w:widowControl w:val="0"/>
      <w:spacing w:line="360" w:lineRule="auto"/>
      <w:jc w:val="center"/>
    </w:pPr>
    <w:rPr>
      <w:rFonts w:ascii="MonoCondensed" w:hAnsi="MonoCondensed" w:cs="MonoCondensed"/>
      <w:b/>
      <w:bCs/>
      <w:sz w:val="28"/>
      <w:szCs w:val="28"/>
    </w:rPr>
  </w:style>
  <w:style w:type="paragraph" w:customStyle="1" w:styleId="221">
    <w:name w:val="Основной текст с отступом 22"/>
    <w:basedOn w:val="a"/>
    <w:qFormat/>
    <w:pPr>
      <w:spacing w:after="120" w:line="480" w:lineRule="auto"/>
      <w:ind w:left="283"/>
    </w:pPr>
    <w:rPr>
      <w:color w:val="000000"/>
      <w:sz w:val="20"/>
      <w:szCs w:val="20"/>
      <w:lang w:val="x-none"/>
    </w:rPr>
  </w:style>
  <w:style w:type="paragraph" w:customStyle="1" w:styleId="310">
    <w:name w:val="Основной текст с отступом 31"/>
    <w:basedOn w:val="a"/>
    <w:qFormat/>
    <w:pPr>
      <w:spacing w:after="120"/>
      <w:ind w:left="283"/>
    </w:pPr>
    <w:rPr>
      <w:color w:val="000000"/>
      <w:sz w:val="16"/>
      <w:szCs w:val="16"/>
      <w:lang w:val="x-none"/>
    </w:rPr>
  </w:style>
  <w:style w:type="paragraph" w:customStyle="1" w:styleId="ipara">
    <w:name w:val="ipara"/>
    <w:basedOn w:val="a"/>
    <w:qFormat/>
    <w:pPr>
      <w:spacing w:before="280" w:after="280"/>
    </w:pPr>
  </w:style>
  <w:style w:type="paragraph" w:customStyle="1" w:styleId="afd">
    <w:name w:val="текст сноски"/>
    <w:basedOn w:val="a"/>
    <w:qFormat/>
    <w:pPr>
      <w:widowControl w:val="0"/>
    </w:pPr>
    <w:rPr>
      <w:sz w:val="20"/>
      <w:szCs w:val="20"/>
    </w:rPr>
  </w:style>
  <w:style w:type="paragraph" w:customStyle="1" w:styleId="afe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">
    <w:name w:val="footer"/>
    <w:basedOn w:val="a"/>
    <w:pPr>
      <w:tabs>
        <w:tab w:val="center" w:pos="4677"/>
        <w:tab w:val="right" w:pos="9355"/>
      </w:tabs>
    </w:pPr>
    <w:rPr>
      <w:color w:val="000000"/>
      <w:sz w:val="20"/>
      <w:szCs w:val="20"/>
    </w:rPr>
  </w:style>
  <w:style w:type="paragraph" w:customStyle="1" w:styleId="1e">
    <w:name w:val="Знак1"/>
    <w:basedOn w:val="a"/>
    <w:qFormat/>
    <w:pPr>
      <w:spacing w:after="160" w:line="240" w:lineRule="exact"/>
    </w:pPr>
    <w:rPr>
      <w:sz w:val="22"/>
      <w:szCs w:val="22"/>
      <w:lang w:val="en-GB"/>
    </w:rPr>
  </w:style>
  <w:style w:type="paragraph" w:customStyle="1" w:styleId="2a">
    <w:name w:val="Знак2"/>
    <w:basedOn w:val="a"/>
    <w:qFormat/>
    <w:pPr>
      <w:spacing w:after="160" w:line="240" w:lineRule="exact"/>
    </w:pPr>
    <w:rPr>
      <w:sz w:val="22"/>
      <w:szCs w:val="22"/>
      <w:lang w:val="en-GB"/>
    </w:rPr>
  </w:style>
  <w:style w:type="paragraph" w:styleId="aff0">
    <w:name w:val="header"/>
    <w:basedOn w:val="a"/>
    <w:pPr>
      <w:tabs>
        <w:tab w:val="center" w:pos="4677"/>
        <w:tab w:val="right" w:pos="9355"/>
      </w:tabs>
    </w:pPr>
    <w:rPr>
      <w:color w:val="000000"/>
      <w:sz w:val="20"/>
      <w:szCs w:val="20"/>
    </w:rPr>
  </w:style>
  <w:style w:type="paragraph" w:customStyle="1" w:styleId="32">
    <w:name w:val="Знак3"/>
    <w:basedOn w:val="a"/>
    <w:qFormat/>
    <w:pPr>
      <w:spacing w:after="160" w:line="240" w:lineRule="exact"/>
    </w:pPr>
    <w:rPr>
      <w:sz w:val="22"/>
      <w:szCs w:val="22"/>
      <w:lang w:val="en-GB"/>
    </w:rPr>
  </w:style>
  <w:style w:type="paragraph" w:customStyle="1" w:styleId="40">
    <w:name w:val="Знак4"/>
    <w:basedOn w:val="a"/>
    <w:qFormat/>
    <w:pPr>
      <w:spacing w:after="160" w:line="240" w:lineRule="exact"/>
    </w:pPr>
    <w:rPr>
      <w:sz w:val="22"/>
      <w:szCs w:val="22"/>
      <w:lang w:val="en-GB"/>
    </w:rPr>
  </w:style>
  <w:style w:type="paragraph" w:customStyle="1" w:styleId="212">
    <w:name w:val="Основной текст с отступом 21"/>
    <w:qFormat/>
    <w:pPr>
      <w:spacing w:after="120" w:line="480" w:lineRule="auto"/>
      <w:ind w:left="283"/>
    </w:pPr>
    <w:rPr>
      <w:rFonts w:eastAsia="ヒラギノ角ゴ Pro W3"/>
      <w:color w:val="000000"/>
      <w:sz w:val="24"/>
      <w:lang w:eastAsia="zh-CN"/>
    </w:rPr>
  </w:style>
  <w:style w:type="paragraph" w:customStyle="1" w:styleId="230">
    <w:name w:val="Основной текст 23"/>
    <w:basedOn w:val="a"/>
    <w:qFormat/>
    <w:pPr>
      <w:ind w:left="360"/>
      <w:jc w:val="both"/>
    </w:pPr>
    <w:rPr>
      <w:szCs w:val="20"/>
    </w:rPr>
  </w:style>
  <w:style w:type="paragraph" w:customStyle="1" w:styleId="320">
    <w:name w:val="Основной текст 32"/>
    <w:basedOn w:val="a"/>
    <w:qFormat/>
    <w:rPr>
      <w:iCs/>
      <w:sz w:val="28"/>
    </w:rPr>
  </w:style>
  <w:style w:type="paragraph" w:customStyle="1" w:styleId="FR2">
    <w:name w:val="FR2"/>
    <w:qFormat/>
    <w:pPr>
      <w:widowControl w:val="0"/>
      <w:snapToGrid w:val="0"/>
      <w:spacing w:line="300" w:lineRule="auto"/>
    </w:pPr>
    <w:rPr>
      <w:sz w:val="24"/>
      <w:lang w:eastAsia="zh-CN"/>
    </w:rPr>
  </w:style>
  <w:style w:type="paragraph" w:customStyle="1" w:styleId="aff1">
    <w:name w:val="_______"/>
    <w:qFormat/>
    <w:pPr>
      <w:widowControl w:val="0"/>
    </w:pPr>
    <w:rPr>
      <w:rFonts w:ascii="Swiss Light 10pt" w:hAnsi="Swiss Light 10pt" w:cs="Swiss Light 10pt"/>
      <w:lang w:val="en-US" w:eastAsia="zh-CN"/>
    </w:rPr>
  </w:style>
  <w:style w:type="paragraph" w:customStyle="1" w:styleId="2b">
    <w:name w:val="Îñíîâíîé òåêñò ñ îòñòóïîì 2"/>
    <w:basedOn w:val="a"/>
    <w:qFormat/>
    <w:pPr>
      <w:spacing w:line="360" w:lineRule="auto"/>
      <w:ind w:firstLine="720"/>
      <w:jc w:val="center"/>
    </w:pPr>
    <w:rPr>
      <w:sz w:val="22"/>
      <w:szCs w:val="20"/>
      <w:lang w:val="en-US"/>
    </w:rPr>
  </w:style>
  <w:style w:type="paragraph" w:customStyle="1" w:styleId="ConsNormal">
    <w:name w:val="ConsNormal"/>
    <w:qFormat/>
    <w:pPr>
      <w:widowControl w:val="0"/>
      <w:ind w:firstLine="720"/>
    </w:pPr>
    <w:rPr>
      <w:rFonts w:ascii="Arial" w:hAnsi="Arial" w:cs="Arial"/>
      <w:lang w:eastAsia="zh-CN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hAnsi="Arial" w:cs="Arial"/>
      <w:b/>
      <w:bCs/>
      <w:sz w:val="16"/>
      <w:szCs w:val="16"/>
      <w:lang w:eastAsia="zh-CN"/>
    </w:rPr>
  </w:style>
  <w:style w:type="paragraph" w:customStyle="1" w:styleId="ConsPlusNonformat">
    <w:name w:val="ConsPlusNonformat"/>
    <w:qFormat/>
    <w:rPr>
      <w:rFonts w:ascii="Courier New" w:hAnsi="Courier New" w:cs="Courier New"/>
      <w:lang w:eastAsia="zh-CN"/>
    </w:rPr>
  </w:style>
  <w:style w:type="paragraph" w:customStyle="1" w:styleId="ConsPlusCell">
    <w:name w:val="ConsPlusCell"/>
    <w:qFormat/>
    <w:rPr>
      <w:rFonts w:ascii="Arial" w:hAnsi="Arial" w:cs="Arial"/>
      <w:lang w:eastAsia="zh-CN"/>
    </w:rPr>
  </w:style>
  <w:style w:type="paragraph" w:customStyle="1" w:styleId="ConsNonformat">
    <w:name w:val="ConsNonformat"/>
    <w:qFormat/>
    <w:pPr>
      <w:widowControl w:val="0"/>
      <w:ind w:right="19772"/>
    </w:pPr>
    <w:rPr>
      <w:rFonts w:ascii="Courier New" w:hAnsi="Courier New" w:cs="Courier New"/>
      <w:lang w:eastAsia="zh-CN"/>
    </w:rPr>
  </w:style>
  <w:style w:type="paragraph" w:customStyle="1" w:styleId="text1">
    <w:name w:val="text1"/>
    <w:qFormat/>
    <w:pPr>
      <w:widowControl w:val="0"/>
      <w:tabs>
        <w:tab w:val="left" w:pos="765"/>
        <w:tab w:val="left" w:pos="850"/>
        <w:tab w:val="left" w:pos="935"/>
      </w:tabs>
      <w:spacing w:line="260" w:lineRule="atLeast"/>
      <w:ind w:firstLine="454"/>
      <w:jc w:val="both"/>
      <w:textAlignment w:val="baseline"/>
    </w:pPr>
    <w:rPr>
      <w:rFonts w:ascii="Journal" w:hAnsi="Journal" w:cs="Journal"/>
      <w:color w:val="000000"/>
      <w:sz w:val="22"/>
      <w:lang w:eastAsia="zh-CN"/>
    </w:rPr>
  </w:style>
  <w:style w:type="paragraph" w:customStyle="1" w:styleId="aff2">
    <w:name w:val="таблица"/>
    <w:basedOn w:val="a"/>
    <w:qFormat/>
    <w:pPr>
      <w:spacing w:line="360" w:lineRule="auto"/>
      <w:ind w:right="-110"/>
      <w:jc w:val="center"/>
    </w:pPr>
    <w:rPr>
      <w:bCs/>
      <w:sz w:val="28"/>
      <w:szCs w:val="28"/>
    </w:rPr>
  </w:style>
  <w:style w:type="paragraph" w:customStyle="1" w:styleId="FR3">
    <w:name w:val="FR3"/>
    <w:qFormat/>
    <w:pPr>
      <w:widowControl w:val="0"/>
      <w:spacing w:line="540" w:lineRule="auto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msoplaintextcxspmiddle">
    <w:name w:val="msoplaintextcxspmiddle"/>
    <w:basedOn w:val="a"/>
    <w:qFormat/>
    <w:pPr>
      <w:spacing w:before="280" w:after="280"/>
    </w:pPr>
  </w:style>
  <w:style w:type="paragraph" w:customStyle="1" w:styleId="msoplaintextcxsplast">
    <w:name w:val="msoplaintextcxsplast"/>
    <w:basedOn w:val="a"/>
    <w:qFormat/>
    <w:pPr>
      <w:spacing w:before="280" w:after="280"/>
    </w:pPr>
  </w:style>
  <w:style w:type="paragraph" w:customStyle="1" w:styleId="msonormalcxspmiddle">
    <w:name w:val="msonormalcxspmiddle"/>
    <w:basedOn w:val="a"/>
    <w:qFormat/>
    <w:pPr>
      <w:spacing w:before="280" w:after="280"/>
    </w:pPr>
  </w:style>
  <w:style w:type="paragraph" w:customStyle="1" w:styleId="text1cxspmiddle">
    <w:name w:val="text1cxspmiddle"/>
    <w:basedOn w:val="a"/>
    <w:qFormat/>
    <w:pPr>
      <w:spacing w:before="280" w:after="280"/>
    </w:pPr>
  </w:style>
  <w:style w:type="paragraph" w:customStyle="1" w:styleId="text1cxsplast">
    <w:name w:val="text1cxsplast"/>
    <w:basedOn w:val="a"/>
    <w:qFormat/>
    <w:pPr>
      <w:spacing w:before="280" w:after="280"/>
    </w:pPr>
  </w:style>
  <w:style w:type="paragraph" w:customStyle="1" w:styleId="msonormalcxsplast">
    <w:name w:val="msonormalcxsplast"/>
    <w:basedOn w:val="a"/>
    <w:qFormat/>
    <w:pPr>
      <w:spacing w:before="280" w:after="280"/>
    </w:pPr>
  </w:style>
  <w:style w:type="paragraph" w:customStyle="1" w:styleId="1f">
    <w:name w:val="Стиль1"/>
    <w:basedOn w:val="a"/>
    <w:qFormat/>
    <w:pPr>
      <w:jc w:val="both"/>
    </w:pPr>
    <w:rPr>
      <w:sz w:val="28"/>
    </w:rPr>
  </w:style>
  <w:style w:type="paragraph" w:customStyle="1" w:styleId="caaieiaie7">
    <w:name w:val="caaieiaie 7"/>
    <w:basedOn w:val="a"/>
    <w:next w:val="a"/>
    <w:qFormat/>
    <w:pPr>
      <w:keepNext/>
      <w:widowControl w:val="0"/>
    </w:pPr>
    <w:rPr>
      <w:b/>
      <w:sz w:val="22"/>
      <w:szCs w:val="20"/>
    </w:rPr>
  </w:style>
  <w:style w:type="paragraph" w:customStyle="1" w:styleId="aff3">
    <w:name w:val="Стиль"/>
    <w:qFormat/>
    <w:pPr>
      <w:widowControl w:val="0"/>
    </w:pPr>
    <w:rPr>
      <w:sz w:val="24"/>
      <w:szCs w:val="24"/>
      <w:lang w:eastAsia="zh-CN"/>
    </w:rPr>
  </w:style>
  <w:style w:type="paragraph" w:customStyle="1" w:styleId="aff4">
    <w:name w:val="ТекстДок"/>
    <w:basedOn w:val="af2"/>
    <w:qFormat/>
    <w:pPr>
      <w:widowControl/>
      <w:spacing w:after="0" w:line="360" w:lineRule="auto"/>
      <w:ind w:firstLine="720"/>
      <w:jc w:val="both"/>
    </w:pPr>
    <w:rPr>
      <w:sz w:val="28"/>
      <w:lang w:val="ru-RU"/>
    </w:rPr>
  </w:style>
  <w:style w:type="paragraph" w:customStyle="1" w:styleId="aff5">
    <w:name w:val="ТекстАбзаца"/>
    <w:basedOn w:val="af2"/>
    <w:qFormat/>
    <w:pPr>
      <w:widowControl/>
      <w:spacing w:after="0" w:line="360" w:lineRule="auto"/>
      <w:jc w:val="both"/>
    </w:pPr>
    <w:rPr>
      <w:rFonts w:cs="Arial"/>
      <w:sz w:val="28"/>
      <w:szCs w:val="26"/>
      <w:lang w:val="ru-RU"/>
    </w:rPr>
  </w:style>
  <w:style w:type="paragraph" w:customStyle="1" w:styleId="1f0">
    <w:name w:val="Обычный (веб)1"/>
    <w:qFormat/>
    <w:pPr>
      <w:tabs>
        <w:tab w:val="left" w:pos="643"/>
      </w:tabs>
      <w:spacing w:before="100" w:after="100"/>
    </w:pPr>
    <w:rPr>
      <w:rFonts w:eastAsia="ヒラギノ角ゴ Pro W3"/>
      <w:color w:val="000000"/>
      <w:sz w:val="24"/>
      <w:lang w:eastAsia="zh-CN"/>
    </w:rPr>
  </w:style>
  <w:style w:type="paragraph" w:customStyle="1" w:styleId="aff6">
    <w:name w:val="список с точками"/>
    <w:qFormat/>
    <w:pPr>
      <w:tabs>
        <w:tab w:val="left" w:pos="720"/>
        <w:tab w:val="left" w:pos="756"/>
      </w:tabs>
      <w:spacing w:line="312" w:lineRule="auto"/>
      <w:ind w:left="36" w:hanging="36"/>
      <w:jc w:val="both"/>
    </w:pPr>
    <w:rPr>
      <w:rFonts w:eastAsia="ヒラギノ角ゴ Pro W3"/>
      <w:color w:val="000000"/>
      <w:sz w:val="24"/>
      <w:lang w:eastAsia="zh-CN"/>
    </w:rPr>
  </w:style>
  <w:style w:type="paragraph" w:customStyle="1" w:styleId="1f1">
    <w:name w:val="Подзаголовок1"/>
    <w:qFormat/>
    <w:rPr>
      <w:rFonts w:eastAsia="ヒラギノ角ゴ Pro W3"/>
      <w:b/>
      <w:color w:val="000000"/>
      <w:sz w:val="24"/>
      <w:lang w:eastAsia="zh-CN"/>
    </w:rPr>
  </w:style>
  <w:style w:type="paragraph" w:customStyle="1" w:styleId="Iiiaeuiue2">
    <w:name w:val="Ii?iaeuiue2"/>
    <w:qFormat/>
    <w:pPr>
      <w:widowControl w:val="0"/>
      <w:ind w:firstLine="709"/>
      <w:jc w:val="both"/>
    </w:pPr>
    <w:rPr>
      <w:rFonts w:eastAsia="ヒラギノ角ゴ Pro W3"/>
      <w:b/>
      <w:color w:val="000000"/>
      <w:sz w:val="30"/>
      <w:lang w:eastAsia="zh-CN"/>
    </w:rPr>
  </w:style>
  <w:style w:type="paragraph" w:customStyle="1" w:styleId="header2-c">
    <w:name w:val="header2-c"/>
    <w:basedOn w:val="a"/>
    <w:qFormat/>
    <w:pPr>
      <w:spacing w:before="280" w:after="280"/>
      <w:jc w:val="center"/>
    </w:pPr>
    <w:rPr>
      <w:rFonts w:ascii="Verdana" w:hAnsi="Verdana" w:cs="Verdana"/>
      <w:b/>
      <w:bCs/>
      <w:sz w:val="26"/>
      <w:szCs w:val="26"/>
    </w:rPr>
  </w:style>
  <w:style w:type="paragraph" w:customStyle="1" w:styleId="fatext">
    <w:name w:val="fatext"/>
    <w:basedOn w:val="a"/>
    <w:qFormat/>
    <w:pPr>
      <w:spacing w:before="280" w:after="280"/>
      <w:jc w:val="both"/>
    </w:pPr>
    <w:rPr>
      <w:rFonts w:ascii="Verdana" w:hAnsi="Verdana" w:cs="Verdana"/>
      <w:sz w:val="16"/>
      <w:szCs w:val="16"/>
    </w:rPr>
  </w:style>
  <w:style w:type="paragraph" w:customStyle="1" w:styleId="Iiiaeuiue">
    <w:name w:val="Ii?iaeuiue"/>
    <w:qFormat/>
    <w:pPr>
      <w:widowControl w:val="0"/>
      <w:ind w:firstLine="709"/>
      <w:jc w:val="both"/>
    </w:pPr>
    <w:rPr>
      <w:b/>
      <w:sz w:val="30"/>
      <w:lang w:eastAsia="zh-CN"/>
    </w:rPr>
  </w:style>
  <w:style w:type="paragraph" w:customStyle="1" w:styleId="FR1">
    <w:name w:val="FR1"/>
    <w:qFormat/>
    <w:pPr>
      <w:widowControl w:val="0"/>
      <w:spacing w:before="1060"/>
      <w:ind w:left="120"/>
      <w:jc w:val="center"/>
    </w:pPr>
    <w:rPr>
      <w:b/>
      <w:bCs/>
      <w:sz w:val="40"/>
      <w:szCs w:val="40"/>
      <w:lang w:eastAsia="zh-CN"/>
    </w:rPr>
  </w:style>
  <w:style w:type="paragraph" w:customStyle="1" w:styleId="aff7">
    <w:name w:val="Заг тема"/>
    <w:basedOn w:val="a"/>
    <w:qFormat/>
    <w:pPr>
      <w:jc w:val="both"/>
    </w:pPr>
    <w:rPr>
      <w:b/>
      <w:sz w:val="28"/>
      <w:szCs w:val="20"/>
    </w:rPr>
  </w:style>
  <w:style w:type="paragraph" w:customStyle="1" w:styleId="1f2">
    <w:name w:val="Цитата1"/>
    <w:basedOn w:val="a"/>
    <w:qFormat/>
    <w:pPr>
      <w:widowControl w:val="0"/>
      <w:ind w:left="142" w:right="142" w:firstLine="141"/>
      <w:jc w:val="both"/>
    </w:pPr>
    <w:rPr>
      <w:sz w:val="20"/>
      <w:szCs w:val="20"/>
    </w:rPr>
  </w:style>
  <w:style w:type="paragraph" w:styleId="aff8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f3">
    <w:name w:val="Обычный отступ1"/>
    <w:basedOn w:val="a"/>
    <w:qFormat/>
    <w:pPr>
      <w:ind w:left="708"/>
    </w:pPr>
    <w:rPr>
      <w:szCs w:val="20"/>
    </w:rPr>
  </w:style>
  <w:style w:type="paragraph" w:customStyle="1" w:styleId="aff9">
    <w:name w:val="Таблица"/>
    <w:basedOn w:val="af2"/>
    <w:next w:val="a"/>
    <w:qFormat/>
    <w:pPr>
      <w:widowControl/>
      <w:spacing w:after="0"/>
      <w:jc w:val="both"/>
    </w:pPr>
    <w:rPr>
      <w:sz w:val="28"/>
      <w:szCs w:val="20"/>
      <w:lang w:val="ru-RU"/>
    </w:rPr>
  </w:style>
  <w:style w:type="paragraph" w:styleId="2c">
    <w:name w:val="toc 2"/>
    <w:basedOn w:val="a"/>
    <w:next w:val="a"/>
    <w:pPr>
      <w:spacing w:before="240"/>
    </w:pPr>
    <w:rPr>
      <w:b/>
      <w:bCs/>
      <w:sz w:val="20"/>
      <w:szCs w:val="20"/>
    </w:rPr>
  </w:style>
  <w:style w:type="paragraph" w:styleId="33">
    <w:name w:val="toc 3"/>
    <w:basedOn w:val="a"/>
    <w:next w:val="a"/>
    <w:pPr>
      <w:ind w:left="240"/>
    </w:pPr>
    <w:rPr>
      <w:sz w:val="20"/>
      <w:szCs w:val="20"/>
    </w:rPr>
  </w:style>
  <w:style w:type="paragraph" w:styleId="42">
    <w:name w:val="toc 4"/>
    <w:basedOn w:val="a"/>
    <w:next w:val="a"/>
    <w:pPr>
      <w:ind w:left="480"/>
    </w:pPr>
    <w:rPr>
      <w:sz w:val="20"/>
      <w:szCs w:val="20"/>
    </w:rPr>
  </w:style>
  <w:style w:type="paragraph" w:styleId="51">
    <w:name w:val="toc 5"/>
    <w:basedOn w:val="a"/>
    <w:next w:val="a"/>
    <w:pPr>
      <w:ind w:left="720"/>
    </w:pPr>
    <w:rPr>
      <w:sz w:val="20"/>
      <w:szCs w:val="20"/>
    </w:rPr>
  </w:style>
  <w:style w:type="paragraph" w:styleId="60">
    <w:name w:val="toc 6"/>
    <w:basedOn w:val="a"/>
    <w:next w:val="a"/>
    <w:pPr>
      <w:ind w:left="960"/>
    </w:pPr>
    <w:rPr>
      <w:sz w:val="20"/>
      <w:szCs w:val="20"/>
    </w:rPr>
  </w:style>
  <w:style w:type="paragraph" w:styleId="71">
    <w:name w:val="toc 7"/>
    <w:basedOn w:val="a"/>
    <w:next w:val="a"/>
    <w:pPr>
      <w:ind w:left="1200"/>
    </w:pPr>
    <w:rPr>
      <w:sz w:val="20"/>
      <w:szCs w:val="20"/>
    </w:rPr>
  </w:style>
  <w:style w:type="paragraph" w:styleId="81">
    <w:name w:val="toc 8"/>
    <w:basedOn w:val="a"/>
    <w:next w:val="a"/>
    <w:pPr>
      <w:ind w:left="1440"/>
    </w:pPr>
    <w:rPr>
      <w:sz w:val="20"/>
      <w:szCs w:val="20"/>
    </w:rPr>
  </w:style>
  <w:style w:type="paragraph" w:styleId="90">
    <w:name w:val="toc 9"/>
    <w:basedOn w:val="a"/>
    <w:next w:val="a"/>
    <w:pPr>
      <w:ind w:left="1680"/>
    </w:pPr>
    <w:rPr>
      <w:sz w:val="20"/>
      <w:szCs w:val="20"/>
    </w:rPr>
  </w:style>
  <w:style w:type="paragraph" w:customStyle="1" w:styleId="1f4">
    <w:name w:val="Заголовок таблицы ссылок1"/>
    <w:basedOn w:val="1"/>
    <w:next w:val="a"/>
    <w:qFormat/>
    <w:pPr>
      <w:keepLines/>
      <w:numPr>
        <w:numId w:val="0"/>
      </w:numPr>
      <w:spacing w:before="480" w:after="0" w:line="276" w:lineRule="auto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Style2">
    <w:name w:val="Style2"/>
    <w:basedOn w:val="a"/>
    <w:qFormat/>
    <w:pPr>
      <w:widowControl w:val="0"/>
      <w:spacing w:line="484" w:lineRule="exact"/>
      <w:ind w:firstLine="715"/>
      <w:jc w:val="both"/>
    </w:pPr>
  </w:style>
  <w:style w:type="paragraph" w:customStyle="1" w:styleId="Style4">
    <w:name w:val="Style4"/>
    <w:basedOn w:val="a"/>
    <w:qFormat/>
    <w:pPr>
      <w:widowControl w:val="0"/>
    </w:pPr>
  </w:style>
  <w:style w:type="paragraph" w:customStyle="1" w:styleId="affa">
    <w:name w:val="Содержимое таблицы"/>
    <w:basedOn w:val="a"/>
    <w:qFormat/>
    <w:pPr>
      <w:widowControl w:val="0"/>
      <w:suppressLineNumbers/>
    </w:pPr>
  </w:style>
  <w:style w:type="paragraph" w:customStyle="1" w:styleId="affb">
    <w:name w:val="Заголовок таблицы"/>
    <w:basedOn w:val="affa"/>
    <w:qFormat/>
    <w:pPr>
      <w:jc w:val="center"/>
    </w:pPr>
    <w:rPr>
      <w:b/>
      <w:bCs/>
    </w:rPr>
  </w:style>
  <w:style w:type="paragraph" w:customStyle="1" w:styleId="affc">
    <w:name w:val="Содержимое врезки"/>
    <w:basedOn w:val="a"/>
    <w:qFormat/>
  </w:style>
  <w:style w:type="paragraph" w:customStyle="1" w:styleId="TableParagraph">
    <w:name w:val="Table Paragraph"/>
    <w:basedOn w:val="a"/>
    <w:qFormat/>
    <w:pPr>
      <w:widowControl w:val="0"/>
    </w:pPr>
    <w:rPr>
      <w:lang w:eastAsia="ru-RU" w:bidi="ru-RU"/>
    </w:rPr>
  </w:style>
  <w:style w:type="paragraph" w:customStyle="1" w:styleId="1f5">
    <w:name w:val="Абзац списка1"/>
    <w:basedOn w:val="a"/>
    <w:qFormat/>
    <w:pPr>
      <w:spacing w:after="160"/>
      <w:ind w:left="720"/>
      <w:contextualSpacing/>
    </w:pPr>
  </w:style>
  <w:style w:type="paragraph" w:customStyle="1" w:styleId="Default">
    <w:name w:val="Default"/>
    <w:uiPriority w:val="99"/>
    <w:qFormat/>
    <w:rPr>
      <w:color w:val="000000"/>
      <w:sz w:val="24"/>
      <w:szCs w:val="24"/>
      <w:lang w:eastAsia="en-US"/>
    </w:rPr>
  </w:style>
  <w:style w:type="paragraph" w:styleId="affd">
    <w:name w:val="Revision"/>
    <w:uiPriority w:val="99"/>
    <w:semiHidden/>
    <w:qFormat/>
    <w:rsid w:val="00AF0E83"/>
    <w:rPr>
      <w:sz w:val="24"/>
      <w:szCs w:val="24"/>
      <w:lang w:eastAsia="zh-CN"/>
    </w:rPr>
  </w:style>
  <w:style w:type="paragraph" w:customStyle="1" w:styleId="-11">
    <w:name w:val="Цветной список - Акцент 11"/>
    <w:basedOn w:val="a"/>
    <w:uiPriority w:val="34"/>
    <w:qFormat/>
    <w:rsid w:val="004B5114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2d">
    <w:name w:val="Основной текст Знак2"/>
    <w:qFormat/>
    <w:pPr>
      <w:suppressAutoHyphens w:val="0"/>
      <w:spacing w:after="200" w:line="276" w:lineRule="auto"/>
      <w:jc w:val="center"/>
    </w:pPr>
    <w:rPr>
      <w:rFonts w:ascii="Calibri" w:eastAsia="DejaVu Sans" w:hAnsi="Calibri"/>
      <w:sz w:val="22"/>
      <w:szCs w:val="22"/>
      <w:lang w:eastAsia="en-US"/>
    </w:rPr>
  </w:style>
  <w:style w:type="table" w:styleId="affe">
    <w:name w:val="Table Grid"/>
    <w:basedOn w:val="a1"/>
    <w:uiPriority w:val="39"/>
    <w:rsid w:val="00BE470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331EA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catalog/product/100280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03000-0DD0-4DA7-9BB6-A32B7FDD1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21</Pages>
  <Words>5112</Words>
  <Characters>29139</Characters>
  <Application>Microsoft Office Word</Application>
  <DocSecurity>0</DocSecurity>
  <Lines>242</Lines>
  <Paragraphs>68</Paragraphs>
  <ScaleCrop>false</ScaleCrop>
  <Company/>
  <LinksUpToDate>false</LinksUpToDate>
  <CharactersWithSpaces>34183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 ГОСУДАРСТВЕННОЕ  ОБРАЗОВАТЕЛЬНОЕ  БЮДЖЕТНОЕ  УЧРЕЖДЕНИЕ ВЫСШЕГО ПРОФЕССИОНАЛЬНОГО ОБРАЗОВАНИЯ</dc:title>
  <dc:subject/>
  <dc:creator>Николай</dc:creator>
  <dc:description/>
  <cp:lastModifiedBy>Васильева Светлана Викторовна</cp:lastModifiedBy>
  <cp:revision>11</cp:revision>
  <cp:lastPrinted>2025-01-22T14:08:00Z</cp:lastPrinted>
  <dcterms:created xsi:type="dcterms:W3CDTF">2024-12-18T11:00:00Z</dcterms:created>
  <dcterms:modified xsi:type="dcterms:W3CDTF">2025-02-06T10:54:00Z</dcterms:modified>
  <dc:language>ru-RU</dc:language>
</cp:coreProperties>
</file>